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tblpPr w:leftFromText="180" w:rightFromText="180" w:vertAnchor="text" w:tblpY="-196"/>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77"/>
        <w:gridCol w:w="1902"/>
        <w:gridCol w:w="3328"/>
      </w:tblGrid>
      <w:tr w:rsidR="00B02C76" w:rsidRPr="00FA4EAF" w:rsidTr="007F09CE">
        <w:trPr>
          <w:trHeight w:val="295"/>
        </w:trPr>
        <w:tc>
          <w:tcPr>
            <w:tcW w:w="4979" w:type="dxa"/>
            <w:gridSpan w:val="2"/>
          </w:tcPr>
          <w:p w:rsidR="00B02C76" w:rsidRPr="00FA4EAF" w:rsidRDefault="00B02C76" w:rsidP="00B02C76">
            <w:pPr>
              <w:rPr>
                <w:rFonts w:ascii="Arial" w:hAnsi="Arial"/>
                <w:b/>
                <w:bCs/>
                <w:noProof w:val="0"/>
                <w:sz w:val="26"/>
                <w:szCs w:val="26"/>
                <w:rtl/>
              </w:rPr>
            </w:pPr>
            <w:bookmarkStart w:id="0" w:name="_GoBack"/>
            <w:bookmarkEnd w:id="0"/>
          </w:p>
        </w:tc>
        <w:tc>
          <w:tcPr>
            <w:tcW w:w="3328" w:type="dxa"/>
          </w:tcPr>
          <w:p w:rsidR="00B02C76" w:rsidRPr="00FA4EAF" w:rsidRDefault="008924AB" w:rsidP="00A03128">
            <w:pPr>
              <w:jc w:val="right"/>
              <w:rPr>
                <w:rFonts w:ascii="Arial" w:hAnsi="Arial"/>
                <w:b/>
                <w:bCs/>
                <w:noProof w:val="0"/>
                <w:sz w:val="26"/>
                <w:szCs w:val="26"/>
                <w:rtl/>
              </w:rPr>
            </w:pPr>
            <w:r>
              <w:rPr>
                <w:rFonts w:hint="cs"/>
                <w:sz w:val="26"/>
                <w:szCs w:val="26"/>
                <w:rtl/>
              </w:rPr>
              <w:t xml:space="preserve"> </w:t>
            </w:r>
          </w:p>
        </w:tc>
      </w:tr>
      <w:tr w:rsidR="00B02C76" w:rsidRPr="00FA4EAF" w:rsidTr="007F09CE">
        <w:tc>
          <w:tcPr>
            <w:tcW w:w="8307" w:type="dxa"/>
            <w:gridSpan w:val="3"/>
          </w:tcPr>
          <w:p w:rsidR="00B02C76" w:rsidRDefault="00B02C76" w:rsidP="00B02C76">
            <w:pPr>
              <w:jc w:val="both"/>
              <w:rPr>
                <w:rFonts w:ascii="Arial" w:hAnsi="Arial"/>
                <w:b/>
                <w:bCs/>
                <w:sz w:val="26"/>
                <w:szCs w:val="26"/>
                <w:rtl/>
              </w:rPr>
            </w:pPr>
            <w:r>
              <w:rPr>
                <w:rFonts w:ascii="Arial" w:hAnsi="Arial" w:hint="cs"/>
                <w:b/>
                <w:bCs/>
                <w:sz w:val="26"/>
                <w:szCs w:val="26"/>
                <w:rtl/>
              </w:rPr>
              <w:t>ל</w:t>
            </w:r>
            <w:r>
              <w:rPr>
                <w:rFonts w:ascii="Arial" w:hAnsi="Arial"/>
                <w:b/>
                <w:bCs/>
                <w:sz w:val="26"/>
                <w:szCs w:val="26"/>
                <w:rtl/>
              </w:rPr>
              <w:t>פני</w:t>
            </w:r>
            <w:r>
              <w:rPr>
                <w:rFonts w:ascii="Arial" w:hAnsi="Arial" w:hint="cs"/>
                <w:b/>
                <w:bCs/>
                <w:sz w:val="26"/>
                <w:szCs w:val="26"/>
                <w:rtl/>
              </w:rPr>
              <w:t xml:space="preserve"> </w:t>
            </w:r>
            <w:r w:rsidRPr="00FA4EAF">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אביים ברקאי</w:t>
                </w:r>
              </w:sdtContent>
            </w:sdt>
          </w:p>
          <w:p w:rsidR="008924AB" w:rsidRPr="00314311" w:rsidRDefault="008924AB" w:rsidP="00B02C76">
            <w:pPr>
              <w:jc w:val="both"/>
              <w:rPr>
                <w:rFonts w:ascii="Arial" w:hAnsi="Arial"/>
                <w:b/>
                <w:bCs/>
                <w:sz w:val="26"/>
                <w:szCs w:val="26"/>
              </w:rPr>
            </w:pPr>
          </w:p>
        </w:tc>
      </w:tr>
      <w:tr w:rsidR="00B02C76" w:rsidRPr="00FA4EAF" w:rsidTr="007F09CE">
        <w:tc>
          <w:tcPr>
            <w:tcW w:w="3077" w:type="dxa"/>
          </w:tcPr>
          <w:p w:rsidR="00B02C76" w:rsidRPr="00FA4EAF" w:rsidRDefault="00B02C76" w:rsidP="0077747C">
            <w:pPr>
              <w:rPr>
                <w:rFonts w:ascii="Arial" w:hAnsi="Arial"/>
                <w:b/>
                <w:bCs/>
                <w:noProof w:val="0"/>
                <w:sz w:val="26"/>
                <w:szCs w:val="26"/>
                <w:rtl/>
              </w:rPr>
            </w:pPr>
            <w:r w:rsidRPr="002D2705">
              <w:rPr>
                <w:rFonts w:hint="cs"/>
                <w:b/>
                <w:bCs/>
                <w:sz w:val="26"/>
                <w:szCs w:val="26"/>
                <w:rtl/>
              </w:rPr>
              <w:t>ה</w:t>
            </w:r>
            <w:sdt>
              <w:sdtPr>
                <w:rPr>
                  <w:sz w:val="26"/>
                  <w:szCs w:val="26"/>
                  <w:rtl/>
                </w:rPr>
                <w:alias w:val="1180"/>
                <w:tag w:val="1180"/>
                <w:id w:val="637458750"/>
                <w:text w:multiLine="1"/>
              </w:sdtPr>
              <w:sdtEndPr/>
              <w:sdtContent>
                <w:r>
                  <w:rPr>
                    <w:rFonts w:ascii="Arial" w:hAnsi="Arial"/>
                    <w:b/>
                    <w:bCs/>
                    <w:noProof w:val="0"/>
                    <w:sz w:val="26"/>
                    <w:szCs w:val="26"/>
                    <w:rtl/>
                  </w:rPr>
                  <w:t>תובע</w:t>
                </w:r>
                <w:r w:rsidR="0077747C">
                  <w:rPr>
                    <w:rFonts w:ascii="Arial" w:hAnsi="Arial" w:hint="cs"/>
                    <w:b/>
                    <w:bCs/>
                    <w:noProof w:val="0"/>
                    <w:sz w:val="26"/>
                    <w:szCs w:val="26"/>
                    <w:rtl/>
                  </w:rPr>
                  <w:t>ת</w:t>
                </w:r>
              </w:sdtContent>
            </w:sdt>
            <w:r>
              <w:rPr>
                <w:rFonts w:ascii="Arial" w:hAnsi="Arial" w:hint="cs"/>
                <w:b/>
                <w:bCs/>
                <w:noProof w:val="0"/>
                <w:sz w:val="26"/>
                <w:szCs w:val="26"/>
                <w:rtl/>
              </w:rPr>
              <w:t>:</w:t>
            </w:r>
          </w:p>
        </w:tc>
        <w:tc>
          <w:tcPr>
            <w:tcW w:w="5230" w:type="dxa"/>
            <w:gridSpan w:val="2"/>
          </w:tcPr>
          <w:p w:rsidR="00B02C76" w:rsidRPr="007F09CE" w:rsidRDefault="00C639E4" w:rsidP="007F09CE">
            <w:pPr>
              <w:suppressLineNumbers/>
            </w:pPr>
            <w:sdt>
              <w:sdtPr>
                <w:rPr>
                  <w:rFonts w:ascii="Arial" w:hAnsi="Arial"/>
                  <w:b/>
                  <w:bCs/>
                  <w:noProof w:val="0"/>
                  <w:sz w:val="26"/>
                  <w:szCs w:val="26"/>
                  <w:rtl/>
                </w:rPr>
                <w:alias w:val="3151"/>
                <w:tag w:val="3151"/>
                <w:id w:val="1166218717"/>
                <w:placeholder>
                  <w:docPart w:val="6E9B64DE82404F9B827427D9CBC581D6"/>
                </w:placeholder>
                <w:text w:multiLine="1"/>
              </w:sdtPr>
              <w:sdtEndPr/>
              <w:sdtContent>
                <w:r w:rsidR="0016615E">
                  <w:rPr>
                    <w:rFonts w:ascii="Arial" w:hAnsi="Arial"/>
                    <w:b/>
                    <w:bCs/>
                    <w:noProof w:val="0"/>
                    <w:sz w:val="26"/>
                    <w:szCs w:val="26"/>
                    <w:rtl/>
                  </w:rPr>
                  <w:t>ARVEN CONSULTING&amp;INVESTMENTS</w:t>
                </w:r>
              </w:sdtContent>
            </w:sdt>
          </w:p>
        </w:tc>
      </w:tr>
      <w:tr w:rsidR="00B02C76" w:rsidRPr="00FA4EAF" w:rsidTr="007F09CE">
        <w:trPr>
          <w:trHeight w:val="601"/>
        </w:trPr>
        <w:tc>
          <w:tcPr>
            <w:tcW w:w="8307" w:type="dxa"/>
            <w:gridSpan w:val="3"/>
          </w:tcPr>
          <w:p w:rsidR="00B02C76" w:rsidRPr="00FA4EAF" w:rsidRDefault="00B02C76" w:rsidP="00B02C76">
            <w:pPr>
              <w:rPr>
                <w:rFonts w:ascii="Arial" w:hAnsi="Arial"/>
                <w:b/>
                <w:bCs/>
                <w:noProof w:val="0"/>
                <w:sz w:val="26"/>
                <w:szCs w:val="26"/>
                <w:rtl/>
              </w:rPr>
            </w:pPr>
          </w:p>
          <w:p w:rsidR="00B02C76" w:rsidRPr="00FA4EAF" w:rsidRDefault="00B02C76" w:rsidP="00B02C76">
            <w:pPr>
              <w:jc w:val="center"/>
              <w:rPr>
                <w:rFonts w:ascii="Arial" w:hAnsi="Arial"/>
                <w:b/>
                <w:bCs/>
                <w:noProof w:val="0"/>
                <w:sz w:val="26"/>
                <w:szCs w:val="26"/>
                <w:rtl/>
              </w:rPr>
            </w:pPr>
            <w:r w:rsidRPr="00FA4EAF">
              <w:rPr>
                <w:rFonts w:ascii="Arial" w:hAnsi="Arial"/>
                <w:b/>
                <w:bCs/>
                <w:noProof w:val="0"/>
                <w:sz w:val="26"/>
                <w:szCs w:val="26"/>
                <w:rtl/>
              </w:rPr>
              <w:t>נגד</w:t>
            </w:r>
          </w:p>
          <w:p w:rsidR="00B02C76" w:rsidRPr="00AA5158" w:rsidRDefault="00B02C76" w:rsidP="00B02C76">
            <w:pPr>
              <w:rPr>
                <w:rFonts w:ascii="Arial" w:hAnsi="Arial"/>
                <w:b/>
                <w:bCs/>
                <w:noProof w:val="0"/>
                <w:sz w:val="16"/>
                <w:szCs w:val="16"/>
              </w:rPr>
            </w:pPr>
          </w:p>
        </w:tc>
      </w:tr>
      <w:tr w:rsidR="00B02C76" w:rsidRPr="00FA4EAF" w:rsidTr="007F09CE">
        <w:tc>
          <w:tcPr>
            <w:tcW w:w="3077" w:type="dxa"/>
          </w:tcPr>
          <w:p w:rsidR="00B02C76" w:rsidRPr="00FA4EAF" w:rsidRDefault="00B02C76" w:rsidP="0077747C">
            <w:pPr>
              <w:rPr>
                <w:rFonts w:ascii="Arial" w:hAnsi="Arial"/>
                <w:b/>
                <w:bCs/>
                <w:noProof w:val="0"/>
                <w:sz w:val="26"/>
                <w:szCs w:val="26"/>
              </w:rPr>
            </w:pPr>
            <w:r w:rsidRPr="002D2705">
              <w:rPr>
                <w:rFonts w:hint="cs"/>
                <w:b/>
                <w:bCs/>
                <w:sz w:val="26"/>
                <w:szCs w:val="26"/>
                <w:rtl/>
              </w:rPr>
              <w:t>ה</w:t>
            </w:r>
            <w:sdt>
              <w:sdtPr>
                <w:rPr>
                  <w:sz w:val="26"/>
                  <w:szCs w:val="26"/>
                  <w:rtl/>
                </w:rPr>
                <w:alias w:val="1184"/>
                <w:tag w:val="1184"/>
                <w:id w:val="-340621022"/>
                <w:text w:multiLine="1"/>
              </w:sdtPr>
              <w:sdtEndPr/>
              <w:sdtContent>
                <w:r>
                  <w:rPr>
                    <w:rFonts w:ascii="Arial" w:hAnsi="Arial"/>
                    <w:b/>
                    <w:bCs/>
                    <w:noProof w:val="0"/>
                    <w:sz w:val="26"/>
                    <w:szCs w:val="26"/>
                    <w:rtl/>
                  </w:rPr>
                  <w:t>נתבע</w:t>
                </w:r>
                <w:r w:rsidR="0077747C">
                  <w:rPr>
                    <w:rFonts w:ascii="Arial" w:hAnsi="Arial" w:hint="cs"/>
                    <w:b/>
                    <w:bCs/>
                    <w:noProof w:val="0"/>
                    <w:sz w:val="26"/>
                    <w:szCs w:val="26"/>
                    <w:rtl/>
                  </w:rPr>
                  <w:t>ת</w:t>
                </w:r>
              </w:sdtContent>
            </w:sdt>
            <w:r>
              <w:rPr>
                <w:rFonts w:ascii="Arial" w:hAnsi="Arial" w:hint="cs"/>
                <w:b/>
                <w:bCs/>
                <w:noProof w:val="0"/>
                <w:sz w:val="26"/>
                <w:szCs w:val="26"/>
                <w:rtl/>
              </w:rPr>
              <w:t>:</w:t>
            </w:r>
          </w:p>
        </w:tc>
        <w:tc>
          <w:tcPr>
            <w:tcW w:w="5230" w:type="dxa"/>
            <w:gridSpan w:val="2"/>
          </w:tcPr>
          <w:p w:rsidR="007F09CE" w:rsidRDefault="00C639E4" w:rsidP="007F09CE">
            <w:pPr>
              <w:suppressLineNumbers/>
            </w:pPr>
            <w:sdt>
              <w:sdtPr>
                <w:rPr>
                  <w:rFonts w:ascii="Arial" w:hAnsi="Arial"/>
                  <w:b/>
                  <w:bCs/>
                  <w:noProof w:val="0"/>
                  <w:sz w:val="26"/>
                  <w:szCs w:val="26"/>
                  <w:rtl/>
                </w:rPr>
                <w:alias w:val="3152"/>
                <w:tag w:val="3152"/>
                <w:id w:val="-1346628691"/>
                <w:placeholder>
                  <w:docPart w:val="4975FDB7C9824906A8EDDDC584D8F333"/>
                </w:placeholder>
                <w:text w:multiLine="1"/>
              </w:sdtPr>
              <w:sdtEndPr/>
              <w:sdtContent>
                <w:r w:rsidR="0016615E">
                  <w:rPr>
                    <w:rFonts w:ascii="Arial" w:hAnsi="Arial"/>
                    <w:b/>
                    <w:bCs/>
                    <w:noProof w:val="0"/>
                    <w:sz w:val="26"/>
                    <w:szCs w:val="26"/>
                    <w:rtl/>
                  </w:rPr>
                  <w:t>קד-איט מערכות בע"מ</w:t>
                </w:r>
              </w:sdtContent>
            </w:sdt>
          </w:p>
          <w:p w:rsidR="00B02C76" w:rsidRPr="007F09CE" w:rsidRDefault="00B02C76" w:rsidP="007F09CE">
            <w:pPr>
              <w:rPr>
                <w:sz w:val="26"/>
                <w:szCs w:val="26"/>
                <w:rtl/>
              </w:rPr>
            </w:pPr>
          </w:p>
        </w:tc>
      </w:tr>
      <w:tr w:rsidR="00B02C76" w:rsidRPr="00FA4EAF" w:rsidTr="007F09CE">
        <w:tc>
          <w:tcPr>
            <w:tcW w:w="8307" w:type="dxa"/>
            <w:gridSpan w:val="3"/>
          </w:tcPr>
          <w:p w:rsidR="007F09CE" w:rsidRDefault="007F09CE" w:rsidP="007F09CE">
            <w:pPr>
              <w:rPr>
                <w:rFonts w:cs="Times New Roman"/>
              </w:rPr>
            </w:pPr>
            <w:r>
              <w:rPr>
                <w:rFonts w:cs="Times New Roman"/>
                <w:rtl/>
              </w:rPr>
              <w:t xml:space="preserve"> </w:t>
            </w:r>
          </w:p>
          <w:p w:rsidR="009D10E8" w:rsidRDefault="009D10E8">
            <w:pPr>
              <w:suppressLineNumbers/>
              <w:rPr>
                <w:rtl/>
              </w:rPr>
            </w:pPr>
          </w:p>
          <w:p w:rsidR="00B02C76" w:rsidRPr="007F09CE" w:rsidRDefault="00B02C76" w:rsidP="0077747C">
            <w:pPr>
              <w:suppressLineNumbers/>
              <w:rPr>
                <w:rFonts w:ascii="Arial" w:hAnsi="Arial"/>
                <w:b/>
                <w:bCs/>
                <w:noProof w:val="0"/>
                <w:sz w:val="26"/>
                <w:szCs w:val="26"/>
                <w:rtl/>
              </w:rPr>
            </w:pPr>
          </w:p>
        </w:tc>
      </w:tr>
      <w:tr w:rsidR="0077747C" w:rsidRPr="0077747C" w:rsidTr="007F09CE">
        <w:tc>
          <w:tcPr>
            <w:tcW w:w="8307" w:type="dxa"/>
            <w:gridSpan w:val="3"/>
          </w:tcPr>
          <w:p w:rsidR="0077747C" w:rsidRPr="0077747C" w:rsidRDefault="0077747C" w:rsidP="007F09CE">
            <w:pPr>
              <w:rPr>
                <w:rFonts w:cs="Times New Roman"/>
                <w:rtl/>
              </w:rPr>
            </w:pPr>
          </w:p>
        </w:tc>
      </w:tr>
    </w:tbl>
    <w:p w:rsidR="00E31C2B" w:rsidRPr="0077747C" w:rsidRDefault="0077747C" w:rsidP="004D1998">
      <w:pPr>
        <w:rPr>
          <w:rtl/>
        </w:rPr>
      </w:pPr>
      <w:r w:rsidRPr="0077747C">
        <w:rPr>
          <w:rFonts w:hint="cs"/>
          <w:rtl/>
        </w:rPr>
        <w:t xml:space="preserve">ב"כ התובעת: </w:t>
      </w:r>
      <w:r>
        <w:rPr>
          <w:rtl/>
        </w:rPr>
        <w:tab/>
      </w:r>
      <w:r w:rsidRPr="0077747C">
        <w:rPr>
          <w:rFonts w:hint="cs"/>
          <w:rtl/>
        </w:rPr>
        <w:t>עו"ד ד"ר דבבורה אביטבול, עו"ד אןריאל עמר</w:t>
      </w:r>
    </w:p>
    <w:p w:rsidR="0077747C" w:rsidRDefault="0077747C" w:rsidP="0077747C">
      <w:pPr>
        <w:rPr>
          <w:rtl/>
        </w:rPr>
      </w:pPr>
      <w:r w:rsidRPr="0077747C">
        <w:rPr>
          <w:rFonts w:hint="cs"/>
          <w:rtl/>
        </w:rPr>
        <w:t>ב"כ הנתבע</w:t>
      </w:r>
      <w:r>
        <w:rPr>
          <w:rFonts w:hint="cs"/>
          <w:rtl/>
        </w:rPr>
        <w:t>:</w:t>
      </w:r>
      <w:r w:rsidRPr="0077747C">
        <w:rPr>
          <w:rtl/>
        </w:rPr>
        <w:tab/>
      </w:r>
      <w:r w:rsidRPr="0077747C">
        <w:rPr>
          <w:rFonts w:hint="cs"/>
          <w:rtl/>
        </w:rPr>
        <w:t>עו"ד דני בלנקין, עו"ד ליעד ז'יטניצקי</w:t>
      </w:r>
    </w:p>
    <w:p w:rsidR="0077747C" w:rsidRDefault="0077747C" w:rsidP="0077747C">
      <w:pPr>
        <w:rPr>
          <w:rtl/>
        </w:rPr>
      </w:pPr>
    </w:p>
    <w:p w:rsidR="0077747C" w:rsidRPr="0077747C" w:rsidRDefault="0077747C" w:rsidP="0077747C">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6615E">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p w:rsidR="004A6518" w:rsidRDefault="004A6518" w:rsidP="004A6518">
            <w:pPr>
              <w:bidi w:val="0"/>
              <w:jc w:val="center"/>
              <w:rPr>
                <w:rFonts w:ascii="Arial" w:hAnsi="Arial"/>
                <w:b/>
                <w:bCs/>
                <w:noProof w:val="0"/>
                <w:sz w:val="28"/>
                <w:szCs w:val="28"/>
                <w:u w:val="single"/>
              </w:rPr>
            </w:pPr>
          </w:p>
        </w:tc>
      </w:tr>
    </w:tbl>
    <w:p w:rsidR="004A6518" w:rsidRDefault="004A6518" w:rsidP="004A6518">
      <w:pPr>
        <w:pStyle w:val="ad"/>
        <w:spacing w:line="360" w:lineRule="auto"/>
        <w:ind w:left="85"/>
        <w:jc w:val="both"/>
        <w:rPr>
          <w:rFonts w:ascii="Arial" w:hAnsi="Arial"/>
          <w:noProof w:val="0"/>
        </w:rPr>
      </w:pPr>
      <w:r>
        <w:rPr>
          <w:rFonts w:ascii="Arial" w:hAnsi="Arial" w:hint="cs"/>
          <w:noProof w:val="0"/>
          <w:rtl/>
        </w:rPr>
        <w:t xml:space="preserve">פסק הדין מוקלד על ידי במהלך דיון שמוקלט. ככל שיהיו הבדלים בנוסח בין פסק הדין בתמלול לבין פסק הדין שניתן כעת </w:t>
      </w:r>
      <w:r>
        <w:rPr>
          <w:rFonts w:ascii="Arial" w:hAnsi="Arial"/>
          <w:noProof w:val="0"/>
          <w:rtl/>
        </w:rPr>
        <w:t>–</w:t>
      </w:r>
      <w:r>
        <w:rPr>
          <w:rFonts w:ascii="Arial" w:hAnsi="Arial" w:hint="cs"/>
          <w:noProof w:val="0"/>
          <w:rtl/>
        </w:rPr>
        <w:t xml:space="preserve"> הרי הנוסח המוקלד על ידי כעת הוא הקובע.</w:t>
      </w:r>
    </w:p>
    <w:p w:rsidR="004A6518" w:rsidRDefault="004A6518" w:rsidP="004A6518">
      <w:pPr>
        <w:pStyle w:val="ad"/>
        <w:spacing w:line="360" w:lineRule="auto"/>
        <w:jc w:val="both"/>
        <w:rPr>
          <w:rFonts w:ascii="Arial" w:hAnsi="Arial"/>
          <w:noProof w:val="0"/>
        </w:rPr>
      </w:pPr>
    </w:p>
    <w:p w:rsidR="00694556" w:rsidRDefault="0077747C" w:rsidP="00A20228">
      <w:pPr>
        <w:pStyle w:val="ad"/>
        <w:numPr>
          <w:ilvl w:val="0"/>
          <w:numId w:val="1"/>
        </w:numPr>
        <w:spacing w:line="360" w:lineRule="auto"/>
        <w:jc w:val="both"/>
        <w:rPr>
          <w:rFonts w:ascii="Arial" w:hAnsi="Arial"/>
          <w:noProof w:val="0"/>
        </w:rPr>
      </w:pPr>
      <w:r>
        <w:rPr>
          <w:rFonts w:ascii="Arial" w:hAnsi="Arial" w:hint="cs"/>
          <w:noProof w:val="0"/>
          <w:rtl/>
        </w:rPr>
        <w:t>עניינו של פסק הדין הוא תביעה לאכיפת פסק חוץ</w:t>
      </w:r>
      <w:r w:rsidR="00D32123">
        <w:rPr>
          <w:rFonts w:ascii="Arial" w:hAnsi="Arial" w:hint="cs"/>
          <w:noProof w:val="0"/>
          <w:rtl/>
        </w:rPr>
        <w:t xml:space="preserve"> </w:t>
      </w:r>
      <w:r w:rsidR="00A20228">
        <w:rPr>
          <w:rFonts w:ascii="Arial" w:hAnsi="Arial" w:hint="cs"/>
          <w:noProof w:val="0"/>
          <w:rtl/>
        </w:rPr>
        <w:t xml:space="preserve">שבכותרתה התייחסה </w:t>
      </w:r>
      <w:r w:rsidR="00D32123">
        <w:rPr>
          <w:rFonts w:ascii="Arial" w:hAnsi="Arial" w:hint="cs"/>
          <w:noProof w:val="0"/>
          <w:rtl/>
        </w:rPr>
        <w:t>ל</w:t>
      </w:r>
      <w:r w:rsidR="00D32123" w:rsidRPr="00D32123">
        <w:rPr>
          <w:rFonts w:ascii="Arial" w:hAnsi="Arial" w:hint="cs"/>
          <w:b/>
          <w:bCs/>
          <w:noProof w:val="0"/>
          <w:u w:val="single"/>
          <w:rtl/>
        </w:rPr>
        <w:t>סך בש"ח של 120,000 יורו</w:t>
      </w:r>
      <w:r>
        <w:rPr>
          <w:rFonts w:ascii="Arial" w:hAnsi="Arial" w:hint="cs"/>
          <w:noProof w:val="0"/>
          <w:rtl/>
        </w:rPr>
        <w:t xml:space="preserve">. </w:t>
      </w:r>
      <w:r w:rsidR="00D32123">
        <w:rPr>
          <w:rFonts w:ascii="Arial" w:hAnsi="Arial" w:hint="cs"/>
          <w:noProof w:val="0"/>
          <w:rtl/>
        </w:rPr>
        <w:t>ה</w:t>
      </w:r>
      <w:r>
        <w:rPr>
          <w:rFonts w:ascii="Arial" w:hAnsi="Arial" w:hint="cs"/>
          <w:noProof w:val="0"/>
          <w:rtl/>
        </w:rPr>
        <w:t>תביעה הוגשה בהתאם ל</w:t>
      </w:r>
      <w:r w:rsidRPr="00CE3F7E">
        <w:rPr>
          <w:rFonts w:ascii="Arial" w:hAnsi="Arial" w:hint="cs"/>
          <w:noProof w:val="0"/>
          <w:u w:val="single"/>
          <w:rtl/>
        </w:rPr>
        <w:t xml:space="preserve">חוק </w:t>
      </w:r>
      <w:r w:rsidR="00CE3F7E" w:rsidRPr="00CE3F7E">
        <w:rPr>
          <w:rFonts w:ascii="Arial" w:hAnsi="Arial" w:hint="cs"/>
          <w:noProof w:val="0"/>
          <w:u w:val="single"/>
          <w:rtl/>
        </w:rPr>
        <w:t>אכיפת פסקי חוץ</w:t>
      </w:r>
      <w:r w:rsidR="00CE3F7E">
        <w:rPr>
          <w:rFonts w:ascii="Arial" w:hAnsi="Arial" w:hint="cs"/>
          <w:noProof w:val="0"/>
          <w:rtl/>
        </w:rPr>
        <w:t xml:space="preserve">, תשי"ח </w:t>
      </w:r>
      <w:r w:rsidR="00CE3F7E">
        <w:rPr>
          <w:rFonts w:ascii="Arial" w:hAnsi="Arial"/>
          <w:noProof w:val="0"/>
          <w:rtl/>
        </w:rPr>
        <w:t>–</w:t>
      </w:r>
      <w:r w:rsidR="00CE3F7E">
        <w:rPr>
          <w:rFonts w:ascii="Arial" w:hAnsi="Arial" w:hint="cs"/>
          <w:noProof w:val="0"/>
          <w:rtl/>
        </w:rPr>
        <w:t xml:space="preserve"> 1958. פסק הדין ניתן כעת באולם, לאחר ששמעתי ארוכות את דברי עו"ד ד"ר דבבורה אביטבול, שהיא ב"כ התובעת והיא גם המומחית לדין הזר שמסרה חוות דעת לענין זה. </w:t>
      </w:r>
    </w:p>
    <w:p w:rsidR="00CE3F7E" w:rsidRDefault="00CE3F7E" w:rsidP="00CE3F7E">
      <w:pPr>
        <w:pStyle w:val="ad"/>
        <w:spacing w:line="360" w:lineRule="auto"/>
        <w:jc w:val="both"/>
        <w:rPr>
          <w:rFonts w:ascii="Arial" w:hAnsi="Arial"/>
          <w:noProof w:val="0"/>
        </w:rPr>
      </w:pPr>
    </w:p>
    <w:p w:rsidR="00CE3F7E" w:rsidRDefault="00CE3F7E" w:rsidP="0077747C">
      <w:pPr>
        <w:pStyle w:val="ad"/>
        <w:numPr>
          <w:ilvl w:val="0"/>
          <w:numId w:val="1"/>
        </w:numPr>
        <w:spacing w:line="360" w:lineRule="auto"/>
        <w:jc w:val="both"/>
        <w:rPr>
          <w:rFonts w:ascii="Arial" w:hAnsi="Arial"/>
          <w:noProof w:val="0"/>
        </w:rPr>
      </w:pPr>
      <w:r>
        <w:rPr>
          <w:rFonts w:ascii="Arial" w:hAnsi="Arial" w:hint="cs"/>
          <w:noProof w:val="0"/>
          <w:rtl/>
        </w:rPr>
        <w:t xml:space="preserve">תוך כבוד רב לתובעת ולב"כ, הרי בנסיבות הענין לא חצה ההליך את דרישת הסך העומדת בשערי הוראות החוק אכיפת פסקי חוץ. ובמילים פשוטות </w:t>
      </w:r>
      <w:r>
        <w:rPr>
          <w:rFonts w:ascii="Arial" w:hAnsi="Arial"/>
          <w:noProof w:val="0"/>
          <w:rtl/>
        </w:rPr>
        <w:t>–</w:t>
      </w:r>
      <w:r>
        <w:rPr>
          <w:rFonts w:ascii="Arial" w:hAnsi="Arial" w:hint="cs"/>
          <w:noProof w:val="0"/>
          <w:rtl/>
        </w:rPr>
        <w:t xml:space="preserve"> אין לפני פסק דין אשר מבקשים לאכוף. מכאן, אין מקום לקבל התובענה. לענין זה יובאו בהרחבה הדברים הבאים:</w:t>
      </w:r>
    </w:p>
    <w:p w:rsidR="00CE3F7E" w:rsidRPr="00CE3F7E" w:rsidRDefault="00CE3F7E" w:rsidP="00CE3F7E">
      <w:pPr>
        <w:pStyle w:val="ad"/>
        <w:rPr>
          <w:rFonts w:ascii="Arial" w:hAnsi="Arial"/>
          <w:noProof w:val="0"/>
          <w:rtl/>
        </w:rPr>
      </w:pPr>
    </w:p>
    <w:p w:rsidR="00CE3F7E" w:rsidRDefault="00CE3F7E" w:rsidP="00CE3F7E">
      <w:pPr>
        <w:pStyle w:val="ad"/>
        <w:numPr>
          <w:ilvl w:val="0"/>
          <w:numId w:val="2"/>
        </w:numPr>
        <w:spacing w:line="360" w:lineRule="auto"/>
        <w:jc w:val="both"/>
        <w:rPr>
          <w:rFonts w:ascii="Arial" w:hAnsi="Arial"/>
          <w:noProof w:val="0"/>
        </w:rPr>
      </w:pPr>
      <w:r>
        <w:rPr>
          <w:rFonts w:ascii="Arial" w:hAnsi="Arial" w:hint="cs"/>
          <w:noProof w:val="0"/>
          <w:rtl/>
        </w:rPr>
        <w:t xml:space="preserve">חוק אכיפת פסקי חוץ, הוא חוק ספציפי אשר נועד לקדם ולאפשר אכיפה </w:t>
      </w:r>
      <w:r w:rsidR="00E27198">
        <w:rPr>
          <w:rFonts w:ascii="Arial" w:hAnsi="Arial" w:hint="cs"/>
          <w:noProof w:val="0"/>
          <w:rtl/>
        </w:rPr>
        <w:t>מידית</w:t>
      </w:r>
      <w:r>
        <w:rPr>
          <w:rFonts w:ascii="Arial" w:hAnsi="Arial" w:hint="cs"/>
          <w:noProof w:val="0"/>
          <w:rtl/>
        </w:rPr>
        <w:t xml:space="preserve"> של פסקי דין אשר ניתנו מחוץ לישראל. ההכרעה תובענות בהתאם להוראות החוק, היא הכרעה שאמורה להיות מהירה ומתייחסת לכיבוד בינלאומי של ערכאות שיפוטיות. ברגיל, הכרעה בת</w:t>
      </w:r>
      <w:r w:rsidR="000A2F89">
        <w:rPr>
          <w:rFonts w:ascii="Arial" w:hAnsi="Arial" w:hint="cs"/>
          <w:noProof w:val="0"/>
          <w:rtl/>
        </w:rPr>
        <w:t>ובענות בהתאם לחוק אכיפת פסקי חוץ</w:t>
      </w:r>
      <w:r>
        <w:rPr>
          <w:rFonts w:ascii="Arial" w:hAnsi="Arial" w:hint="cs"/>
          <w:noProof w:val="0"/>
          <w:rtl/>
        </w:rPr>
        <w:t xml:space="preserve"> </w:t>
      </w:r>
      <w:r w:rsidR="000A2F89">
        <w:rPr>
          <w:rFonts w:ascii="Arial" w:hAnsi="Arial"/>
          <w:noProof w:val="0"/>
          <w:rtl/>
        </w:rPr>
        <w:t>–</w:t>
      </w:r>
      <w:r>
        <w:rPr>
          <w:rFonts w:ascii="Arial" w:hAnsi="Arial" w:hint="cs"/>
          <w:noProof w:val="0"/>
          <w:rtl/>
        </w:rPr>
        <w:t xml:space="preserve"> </w:t>
      </w:r>
      <w:r w:rsidRPr="000A2F89">
        <w:rPr>
          <w:rFonts w:ascii="Arial" w:hAnsi="Arial" w:hint="cs"/>
          <w:noProof w:val="0"/>
          <w:u w:val="single"/>
          <w:rtl/>
        </w:rPr>
        <w:t>אינ</w:t>
      </w:r>
      <w:r w:rsidR="000A2F89" w:rsidRPr="000A2F89">
        <w:rPr>
          <w:rFonts w:ascii="Arial" w:hAnsi="Arial" w:hint="cs"/>
          <w:noProof w:val="0"/>
          <w:u w:val="single"/>
          <w:rtl/>
        </w:rPr>
        <w:t>ה</w:t>
      </w:r>
      <w:r w:rsidR="000A2F89">
        <w:rPr>
          <w:rFonts w:ascii="Arial" w:hAnsi="Arial" w:hint="cs"/>
          <w:noProof w:val="0"/>
          <w:rtl/>
        </w:rPr>
        <w:t xml:space="preserve"> מתייחסת למלוא המחלוקות בין בעלי הדין; הנכון לומר הוא שברגיל ייאכף פסק חוץ למעט אם </w:t>
      </w:r>
      <w:r w:rsidR="000A2F89" w:rsidRPr="000A2F89">
        <w:rPr>
          <w:rFonts w:ascii="Arial" w:hAnsi="Arial" w:hint="cs"/>
          <w:noProof w:val="0"/>
          <w:u w:val="single"/>
          <w:rtl/>
        </w:rPr>
        <w:t>לא</w:t>
      </w:r>
      <w:r w:rsidR="000A2F89">
        <w:rPr>
          <w:rFonts w:ascii="Arial" w:hAnsi="Arial" w:hint="cs"/>
          <w:noProof w:val="0"/>
          <w:rtl/>
        </w:rPr>
        <w:t xml:space="preserve"> התקיימו התנאים המפורטים בסעיף 3 לחוק.</w:t>
      </w:r>
    </w:p>
    <w:p w:rsidR="000A2F89" w:rsidRDefault="000A2F89" w:rsidP="000A2F89">
      <w:pPr>
        <w:pStyle w:val="ad"/>
        <w:spacing w:line="360" w:lineRule="auto"/>
        <w:ind w:left="1080"/>
        <w:jc w:val="both"/>
        <w:rPr>
          <w:rFonts w:ascii="Arial" w:hAnsi="Arial"/>
          <w:noProof w:val="0"/>
          <w:rtl/>
        </w:rPr>
      </w:pPr>
      <w:r>
        <w:rPr>
          <w:rFonts w:ascii="Arial" w:hAnsi="Arial" w:hint="cs"/>
          <w:noProof w:val="0"/>
          <w:rtl/>
        </w:rPr>
        <w:t>האמור לעיל מביא לכך שאין להקשות על אכיפת פסק חוץ. אך האמור לעיל גם מביא לכך שיש להקפיד, קלה כחמורה, בהגדרות החוק ובתנאים שנקבעו בו. על כך גם בפסק הבאה.</w:t>
      </w:r>
    </w:p>
    <w:p w:rsidR="000A2F89" w:rsidRDefault="000A2F89" w:rsidP="000A2F89">
      <w:pPr>
        <w:pStyle w:val="ad"/>
        <w:spacing w:line="360" w:lineRule="auto"/>
        <w:ind w:left="1080"/>
        <w:jc w:val="both"/>
        <w:rPr>
          <w:rFonts w:ascii="Arial" w:hAnsi="Arial"/>
          <w:noProof w:val="0"/>
        </w:rPr>
      </w:pPr>
    </w:p>
    <w:p w:rsidR="000A2F89" w:rsidRDefault="000A2F89" w:rsidP="000A2F89">
      <w:pPr>
        <w:pStyle w:val="ad"/>
        <w:numPr>
          <w:ilvl w:val="0"/>
          <w:numId w:val="2"/>
        </w:numPr>
        <w:spacing w:line="360" w:lineRule="auto"/>
        <w:jc w:val="both"/>
        <w:rPr>
          <w:rFonts w:ascii="Arial" w:hAnsi="Arial"/>
          <w:noProof w:val="0"/>
        </w:rPr>
      </w:pPr>
      <w:r>
        <w:rPr>
          <w:rFonts w:ascii="Arial" w:hAnsi="Arial" w:hint="cs"/>
          <w:noProof w:val="0"/>
          <w:rtl/>
        </w:rPr>
        <w:t xml:space="preserve">הכלל המנחה בהכרעה בתובענה לאכיפת פסקי חוץ, הוא </w:t>
      </w:r>
      <w:r w:rsidRPr="000A2F89">
        <w:rPr>
          <w:rFonts w:ascii="Arial" w:hAnsi="Arial" w:hint="cs"/>
          <w:noProof w:val="0"/>
          <w:rtl/>
        </w:rPr>
        <w:t>בן שנ</w:t>
      </w:r>
      <w:r>
        <w:rPr>
          <w:rFonts w:ascii="Arial" w:hAnsi="Arial" w:hint="cs"/>
          <w:noProof w:val="0"/>
          <w:rtl/>
        </w:rPr>
        <w:t>י שלבים:</w:t>
      </w:r>
    </w:p>
    <w:p w:rsidR="000A2F89" w:rsidRDefault="000A2F89" w:rsidP="000A2F89">
      <w:pPr>
        <w:pStyle w:val="ad"/>
        <w:numPr>
          <w:ilvl w:val="0"/>
          <w:numId w:val="4"/>
        </w:numPr>
        <w:spacing w:line="360" w:lineRule="auto"/>
        <w:jc w:val="both"/>
        <w:rPr>
          <w:rFonts w:ascii="Arial" w:hAnsi="Arial"/>
          <w:noProof w:val="0"/>
        </w:rPr>
      </w:pPr>
      <w:r w:rsidRPr="000A2F89">
        <w:rPr>
          <w:rFonts w:ascii="Arial" w:hAnsi="Arial" w:hint="cs"/>
          <w:b/>
          <w:bCs/>
          <w:noProof w:val="0"/>
          <w:u w:val="single"/>
          <w:rtl/>
        </w:rPr>
        <w:t>בשלב הראשון</w:t>
      </w:r>
      <w:r w:rsidRPr="000A2F89">
        <w:rPr>
          <w:rFonts w:ascii="Arial" w:hAnsi="Arial" w:hint="cs"/>
          <w:noProof w:val="0"/>
          <w:rtl/>
        </w:rPr>
        <w:t xml:space="preserve"> </w:t>
      </w:r>
      <w:r>
        <w:rPr>
          <w:rFonts w:ascii="Arial" w:hAnsi="Arial"/>
          <w:noProof w:val="0"/>
          <w:rtl/>
        </w:rPr>
        <w:t>–</w:t>
      </w:r>
      <w:r w:rsidRPr="000A2F89">
        <w:rPr>
          <w:rFonts w:ascii="Arial" w:hAnsi="Arial" w:hint="cs"/>
          <w:noProof w:val="0"/>
          <w:rtl/>
        </w:rPr>
        <w:t xml:space="preserve"> </w:t>
      </w:r>
      <w:r>
        <w:rPr>
          <w:rFonts w:ascii="Arial" w:hAnsi="Arial" w:hint="cs"/>
          <w:noProof w:val="0"/>
          <w:rtl/>
        </w:rPr>
        <w:t xml:space="preserve">יש לבחון </w:t>
      </w:r>
      <w:r w:rsidRPr="000A2F89">
        <w:rPr>
          <w:rFonts w:ascii="Arial" w:hAnsi="Arial" w:hint="cs"/>
          <w:noProof w:val="0"/>
          <w:rtl/>
        </w:rPr>
        <w:t xml:space="preserve"> </w:t>
      </w:r>
      <w:r>
        <w:rPr>
          <w:rFonts w:ascii="Arial" w:hAnsi="Arial" w:hint="cs"/>
          <w:noProof w:val="0"/>
          <w:rtl/>
        </w:rPr>
        <w:t>ב</w:t>
      </w:r>
      <w:r w:rsidRPr="000A2F89">
        <w:rPr>
          <w:rFonts w:ascii="Arial" w:hAnsi="Arial" w:hint="cs"/>
          <w:noProof w:val="0"/>
          <w:rtl/>
        </w:rPr>
        <w:t xml:space="preserve">הקפדה </w:t>
      </w:r>
      <w:r>
        <w:rPr>
          <w:rFonts w:ascii="Arial" w:hAnsi="Arial" w:hint="cs"/>
          <w:noProof w:val="0"/>
          <w:rtl/>
        </w:rPr>
        <w:t xml:space="preserve">את </w:t>
      </w:r>
      <w:r w:rsidRPr="000A2F89">
        <w:rPr>
          <w:rFonts w:ascii="Arial" w:hAnsi="Arial" w:hint="cs"/>
          <w:noProof w:val="0"/>
          <w:rtl/>
        </w:rPr>
        <w:t xml:space="preserve">קיום תנאי הסף הנדרשים בהתאם להוראות החוק. </w:t>
      </w:r>
      <w:r>
        <w:rPr>
          <w:rFonts w:ascii="Arial" w:hAnsi="Arial" w:hint="cs"/>
          <w:noProof w:val="0"/>
          <w:rtl/>
        </w:rPr>
        <w:t>זאת על מנת להעביר את הדיון בהליך מעבר לאותו "סף" שקבע המחוקק.</w:t>
      </w:r>
    </w:p>
    <w:p w:rsidR="000A2F89" w:rsidRPr="000A2F89" w:rsidRDefault="000A2F89" w:rsidP="000A2F89">
      <w:pPr>
        <w:pStyle w:val="ad"/>
        <w:spacing w:line="360" w:lineRule="auto"/>
        <w:ind w:left="1440"/>
        <w:jc w:val="both"/>
        <w:rPr>
          <w:rFonts w:ascii="Arial" w:hAnsi="Arial"/>
          <w:noProof w:val="0"/>
        </w:rPr>
      </w:pPr>
    </w:p>
    <w:p w:rsidR="004C4A84" w:rsidRDefault="000A2F89" w:rsidP="004C4A84">
      <w:pPr>
        <w:pStyle w:val="ad"/>
        <w:numPr>
          <w:ilvl w:val="0"/>
          <w:numId w:val="4"/>
        </w:numPr>
        <w:spacing w:line="360" w:lineRule="auto"/>
        <w:jc w:val="both"/>
        <w:rPr>
          <w:rFonts w:ascii="Arial" w:hAnsi="Arial"/>
          <w:noProof w:val="0"/>
        </w:rPr>
      </w:pPr>
      <w:r w:rsidRPr="000A2F89">
        <w:rPr>
          <w:rFonts w:ascii="Arial" w:hAnsi="Arial" w:hint="cs"/>
          <w:b/>
          <w:bCs/>
          <w:noProof w:val="0"/>
          <w:u w:val="single"/>
          <w:rtl/>
        </w:rPr>
        <w:t>בשלב השני</w:t>
      </w:r>
      <w:r>
        <w:rPr>
          <w:rFonts w:ascii="Arial" w:hAnsi="Arial" w:hint="cs"/>
          <w:noProof w:val="0"/>
          <w:rtl/>
        </w:rPr>
        <w:t xml:space="preserve"> </w:t>
      </w:r>
      <w:r>
        <w:rPr>
          <w:rFonts w:ascii="Arial" w:hAnsi="Arial"/>
          <w:noProof w:val="0"/>
          <w:rtl/>
        </w:rPr>
        <w:t>–</w:t>
      </w:r>
      <w:r>
        <w:rPr>
          <w:rFonts w:ascii="Arial" w:hAnsi="Arial" w:hint="cs"/>
          <w:noProof w:val="0"/>
          <w:rtl/>
        </w:rPr>
        <w:t xml:space="preserve"> לאחר שהתובע עבר את הסף </w:t>
      </w:r>
      <w:r w:rsidR="004C4A84">
        <w:rPr>
          <w:rFonts w:ascii="Arial" w:hAnsi="Arial" w:hint="cs"/>
          <w:noProof w:val="0"/>
          <w:rtl/>
        </w:rPr>
        <w:t xml:space="preserve">הנדרש ו"נכנס" לטרקלין הדיון </w:t>
      </w:r>
      <w:r w:rsidR="004C4A84">
        <w:rPr>
          <w:rFonts w:ascii="Arial" w:hAnsi="Arial"/>
          <w:noProof w:val="0"/>
          <w:rtl/>
        </w:rPr>
        <w:t>–</w:t>
      </w:r>
      <w:r w:rsidR="004C4A84">
        <w:rPr>
          <w:rFonts w:ascii="Arial" w:hAnsi="Arial" w:hint="cs"/>
          <w:noProof w:val="0"/>
          <w:rtl/>
        </w:rPr>
        <w:t xml:space="preserve"> הרי עומדת לפני הנתבע משוכה משפטית משמעותית שעליו לצלוח. במקרה כזה, על הנתבע לנמק ולשכנע מדוע אין לכבד פסק דין שניתן מחוץ לישראל.</w:t>
      </w:r>
    </w:p>
    <w:p w:rsidR="004C4A84" w:rsidRPr="004C4A84" w:rsidRDefault="004C4A84" w:rsidP="004C4A84">
      <w:pPr>
        <w:pStyle w:val="ad"/>
        <w:rPr>
          <w:rFonts w:ascii="Arial" w:hAnsi="Arial"/>
          <w:noProof w:val="0"/>
          <w:rtl/>
        </w:rPr>
      </w:pPr>
    </w:p>
    <w:p w:rsidR="000A2F89" w:rsidRPr="000A2F89" w:rsidRDefault="004C4A84" w:rsidP="004C4A84">
      <w:pPr>
        <w:pStyle w:val="ad"/>
        <w:spacing w:line="360" w:lineRule="auto"/>
        <w:ind w:left="1077"/>
        <w:jc w:val="both"/>
        <w:rPr>
          <w:rFonts w:ascii="Arial" w:hAnsi="Arial"/>
          <w:noProof w:val="0"/>
          <w:rtl/>
        </w:rPr>
      </w:pPr>
      <w:r>
        <w:rPr>
          <w:rFonts w:ascii="Arial" w:hAnsi="Arial" w:hint="cs"/>
          <w:noProof w:val="0"/>
          <w:rtl/>
        </w:rPr>
        <w:t xml:space="preserve">בעניינינו, כשלה התובעת לעבוד את סף הדיון, ועל כך בפסקה הבאה. </w:t>
      </w:r>
      <w:r w:rsidR="000A2F89">
        <w:rPr>
          <w:rFonts w:ascii="Arial" w:hAnsi="Arial" w:hint="cs"/>
          <w:noProof w:val="0"/>
          <w:rtl/>
        </w:rPr>
        <w:t xml:space="preserve"> </w:t>
      </w:r>
    </w:p>
    <w:p w:rsidR="000A2F89" w:rsidRDefault="000A2F89" w:rsidP="000A2F89">
      <w:pPr>
        <w:pStyle w:val="ad"/>
        <w:spacing w:line="360" w:lineRule="auto"/>
        <w:ind w:left="1080"/>
        <w:jc w:val="both"/>
        <w:rPr>
          <w:rFonts w:ascii="Arial" w:hAnsi="Arial"/>
          <w:noProof w:val="0"/>
          <w:rtl/>
        </w:rPr>
      </w:pPr>
    </w:p>
    <w:p w:rsidR="005870D9" w:rsidRDefault="005870D9" w:rsidP="004C4A84">
      <w:pPr>
        <w:pStyle w:val="ad"/>
        <w:numPr>
          <w:ilvl w:val="0"/>
          <w:numId w:val="2"/>
        </w:numPr>
        <w:spacing w:line="360" w:lineRule="auto"/>
        <w:jc w:val="both"/>
        <w:rPr>
          <w:rFonts w:ascii="Arial" w:hAnsi="Arial"/>
          <w:noProof w:val="0"/>
        </w:rPr>
      </w:pPr>
      <w:r w:rsidRPr="005870D9">
        <w:rPr>
          <w:rFonts w:ascii="Arial" w:hAnsi="Arial" w:hint="cs"/>
          <w:b/>
          <w:bCs/>
          <w:noProof w:val="0"/>
          <w:u w:val="single"/>
          <w:rtl/>
        </w:rPr>
        <w:t>אין לפני "פסק דין" כמשמעו בחוק אכיפת פסקי חוץ</w:t>
      </w:r>
    </w:p>
    <w:p w:rsidR="004C4A84" w:rsidRDefault="004C4A84" w:rsidP="005870D9">
      <w:pPr>
        <w:pStyle w:val="ad"/>
        <w:spacing w:line="360" w:lineRule="auto"/>
        <w:ind w:left="1080"/>
        <w:jc w:val="both"/>
        <w:rPr>
          <w:rFonts w:ascii="Arial" w:hAnsi="Arial"/>
          <w:noProof w:val="0"/>
        </w:rPr>
      </w:pPr>
      <w:r>
        <w:rPr>
          <w:rFonts w:ascii="Arial" w:hAnsi="Arial" w:hint="cs"/>
          <w:noProof w:val="0"/>
          <w:rtl/>
        </w:rPr>
        <w:t>תנאי עיקרי וראשון בתובענה לאכיפת פסק חוץ, הוא שאכן יוצג לבית המשפט כאן בישראל "פסק חוץ". לענין זה הגדיר סעיף 1 לחוק אכיפת פסקי חוץ כך (ההדגשות לא במקור):</w:t>
      </w:r>
    </w:p>
    <w:p w:rsidR="004C4A84" w:rsidRDefault="004C4A84" w:rsidP="004C4A84">
      <w:pPr>
        <w:pStyle w:val="ad"/>
        <w:spacing w:line="360" w:lineRule="auto"/>
        <w:ind w:left="2070"/>
        <w:jc w:val="both"/>
        <w:rPr>
          <w:rFonts w:ascii="Arial" w:hAnsi="Arial"/>
          <w:b/>
          <w:bCs/>
          <w:noProof w:val="0"/>
          <w:rtl/>
        </w:rPr>
      </w:pPr>
      <w:r w:rsidRPr="004C4A84">
        <w:rPr>
          <w:rFonts w:ascii="Arial" w:hAnsi="Arial"/>
          <w:b/>
          <w:bCs/>
          <w:noProof w:val="0"/>
          <w:rtl/>
        </w:rPr>
        <w:t xml:space="preserve">"פסק-חוץ" – </w:t>
      </w:r>
      <w:r w:rsidRPr="004C4A84">
        <w:rPr>
          <w:rFonts w:ascii="Arial" w:hAnsi="Arial"/>
          <w:b/>
          <w:bCs/>
          <w:noProof w:val="0"/>
          <w:u w:val="single"/>
          <w:rtl/>
        </w:rPr>
        <w:t>פסק דין</w:t>
      </w:r>
      <w:r w:rsidRPr="004C4A84">
        <w:rPr>
          <w:rFonts w:ascii="Arial" w:hAnsi="Arial"/>
          <w:b/>
          <w:bCs/>
          <w:noProof w:val="0"/>
          <w:rtl/>
        </w:rPr>
        <w:t xml:space="preserve"> שניתן על ידי בית משפט במדינה זרה בענין אזרחי, לרבות </w:t>
      </w:r>
      <w:r w:rsidRPr="004C4A84">
        <w:rPr>
          <w:rFonts w:ascii="Arial" w:hAnsi="Arial"/>
          <w:b/>
          <w:bCs/>
          <w:noProof w:val="0"/>
          <w:u w:val="single"/>
          <w:rtl/>
        </w:rPr>
        <w:t>פסק דין</w:t>
      </w:r>
      <w:r w:rsidRPr="004C4A84">
        <w:rPr>
          <w:rFonts w:ascii="Arial" w:hAnsi="Arial"/>
          <w:b/>
          <w:bCs/>
          <w:noProof w:val="0"/>
          <w:rtl/>
        </w:rPr>
        <w:t xml:space="preserve"> לתשלום פיצויים או נזקים לצד שנפגע, אף כשלא ניתן בענין אזרחי.</w:t>
      </w:r>
    </w:p>
    <w:p w:rsidR="004C4A84" w:rsidRPr="004C4A84" w:rsidRDefault="004C4A84" w:rsidP="004C4A84">
      <w:pPr>
        <w:pStyle w:val="ad"/>
        <w:spacing w:line="360" w:lineRule="auto"/>
        <w:ind w:left="2070"/>
        <w:jc w:val="both"/>
        <w:rPr>
          <w:rFonts w:ascii="Arial" w:hAnsi="Arial"/>
          <w:b/>
          <w:bCs/>
          <w:noProof w:val="0"/>
          <w:rtl/>
        </w:rPr>
      </w:pPr>
    </w:p>
    <w:p w:rsidR="005870D9" w:rsidRDefault="004C4A84" w:rsidP="005870D9">
      <w:pPr>
        <w:pStyle w:val="ad"/>
        <w:spacing w:line="360" w:lineRule="auto"/>
        <w:ind w:left="1080"/>
        <w:jc w:val="both"/>
        <w:rPr>
          <w:rFonts w:ascii="Arial" w:hAnsi="Arial"/>
          <w:noProof w:val="0"/>
          <w:rtl/>
        </w:rPr>
      </w:pPr>
      <w:bookmarkStart w:id="1" w:name="NGCSBookmark"/>
      <w:bookmarkEnd w:id="1"/>
      <w:r>
        <w:rPr>
          <w:rFonts w:ascii="Arial" w:hAnsi="Arial" w:hint="cs"/>
          <w:noProof w:val="0"/>
          <w:rtl/>
        </w:rPr>
        <w:t xml:space="preserve">כלומר </w:t>
      </w:r>
      <w:r>
        <w:rPr>
          <w:rFonts w:ascii="Arial" w:hAnsi="Arial"/>
          <w:noProof w:val="0"/>
          <w:rtl/>
        </w:rPr>
        <w:t>–</w:t>
      </w:r>
      <w:r>
        <w:rPr>
          <w:rFonts w:ascii="Arial" w:hAnsi="Arial" w:hint="cs"/>
          <w:noProof w:val="0"/>
          <w:rtl/>
        </w:rPr>
        <w:t xml:space="preserve"> קמה חובה להציג "פסק דין" שניתן במדינה זרה. בעניינינו </w:t>
      </w:r>
      <w:r w:rsidRPr="004C4A84">
        <w:rPr>
          <w:rFonts w:ascii="Arial" w:hAnsi="Arial" w:hint="cs"/>
          <w:noProof w:val="0"/>
          <w:u w:val="single"/>
          <w:rtl/>
        </w:rPr>
        <w:t>לא</w:t>
      </w:r>
      <w:r>
        <w:rPr>
          <w:rFonts w:ascii="Arial" w:hAnsi="Arial" w:hint="cs"/>
          <w:noProof w:val="0"/>
          <w:rtl/>
        </w:rPr>
        <w:t xml:space="preserve"> הוצג פסק דין. התובעת הגישה את התביעה תוך שהיא מתייחסת למסמך משפטי שכותרתו, בצרפתית, היא </w:t>
      </w:r>
      <w:r w:rsidRPr="005870D9">
        <w:rPr>
          <w:rFonts w:ascii="Arial" w:hAnsi="Arial" w:hint="cs"/>
          <w:b/>
          <w:bCs/>
          <w:noProof w:val="0"/>
          <w:rtl/>
        </w:rPr>
        <w:t>"צו ביניים"</w:t>
      </w:r>
      <w:r>
        <w:rPr>
          <w:rFonts w:ascii="Arial" w:hAnsi="Arial" w:hint="cs"/>
          <w:noProof w:val="0"/>
          <w:rtl/>
        </w:rPr>
        <w:t xml:space="preserve">. </w:t>
      </w:r>
      <w:r w:rsidR="005870D9">
        <w:rPr>
          <w:rFonts w:ascii="Arial" w:hAnsi="Arial" w:hint="cs"/>
          <w:noProof w:val="0"/>
          <w:rtl/>
        </w:rPr>
        <w:t xml:space="preserve">כך עולה גם מתרגום הצו כפי שצורף לתובענה. כאשר אין לפני </w:t>
      </w:r>
      <w:r w:rsidR="005870D9" w:rsidRPr="005870D9">
        <w:rPr>
          <w:rFonts w:ascii="Arial" w:hAnsi="Arial" w:hint="cs"/>
          <w:b/>
          <w:bCs/>
          <w:noProof w:val="0"/>
          <w:rtl/>
        </w:rPr>
        <w:t>"פסק דין"</w:t>
      </w:r>
      <w:r w:rsidR="005870D9">
        <w:rPr>
          <w:rFonts w:ascii="Arial" w:hAnsi="Arial" w:hint="cs"/>
          <w:noProof w:val="0"/>
          <w:rtl/>
        </w:rPr>
        <w:t xml:space="preserve">, הרי לא אוכל להורות על אכיפתו. באשר למונח </w:t>
      </w:r>
      <w:r w:rsidR="005870D9" w:rsidRPr="005870D9">
        <w:rPr>
          <w:rFonts w:ascii="Arial" w:hAnsi="Arial" w:hint="cs"/>
          <w:b/>
          <w:bCs/>
          <w:noProof w:val="0"/>
          <w:rtl/>
        </w:rPr>
        <w:t>"צו ביניים"</w:t>
      </w:r>
      <w:r w:rsidR="005870D9">
        <w:rPr>
          <w:rFonts w:ascii="Arial" w:hAnsi="Arial" w:hint="cs"/>
          <w:noProof w:val="0"/>
          <w:rtl/>
        </w:rPr>
        <w:t xml:space="preserve"> ארחיב בפסקה הבאה.</w:t>
      </w:r>
    </w:p>
    <w:p w:rsidR="005870D9" w:rsidRDefault="005870D9" w:rsidP="005870D9">
      <w:pPr>
        <w:pStyle w:val="ad"/>
        <w:spacing w:line="360" w:lineRule="auto"/>
        <w:ind w:left="1080"/>
        <w:jc w:val="both"/>
        <w:rPr>
          <w:rFonts w:ascii="Arial" w:hAnsi="Arial"/>
          <w:noProof w:val="0"/>
          <w:rtl/>
        </w:rPr>
      </w:pPr>
    </w:p>
    <w:p w:rsidR="00694556" w:rsidRDefault="005870D9" w:rsidP="005870D9">
      <w:pPr>
        <w:pStyle w:val="ad"/>
        <w:numPr>
          <w:ilvl w:val="0"/>
          <w:numId w:val="2"/>
        </w:numPr>
        <w:spacing w:line="360" w:lineRule="auto"/>
        <w:jc w:val="both"/>
        <w:rPr>
          <w:rFonts w:ascii="Arial" w:hAnsi="Arial"/>
          <w:noProof w:val="0"/>
          <w:rtl/>
        </w:rPr>
      </w:pPr>
      <w:r>
        <w:rPr>
          <w:rFonts w:ascii="Arial" w:hAnsi="Arial" w:hint="cs"/>
          <w:b/>
          <w:bCs/>
          <w:noProof w:val="0"/>
          <w:u w:val="single"/>
          <w:rtl/>
        </w:rPr>
        <w:t>התייחסות למונח "צו ביניים"</w:t>
      </w:r>
      <w:r>
        <w:rPr>
          <w:rFonts w:ascii="Arial" w:hAnsi="Arial"/>
          <w:noProof w:val="0"/>
          <w:rtl/>
        </w:rPr>
        <w:t xml:space="preserve"> </w:t>
      </w:r>
    </w:p>
    <w:p w:rsidR="00694556" w:rsidRDefault="005870D9" w:rsidP="005870D9">
      <w:pPr>
        <w:pStyle w:val="ad"/>
        <w:numPr>
          <w:ilvl w:val="0"/>
          <w:numId w:val="4"/>
        </w:numPr>
        <w:spacing w:line="360" w:lineRule="auto"/>
        <w:jc w:val="both"/>
        <w:rPr>
          <w:rFonts w:ascii="Arial" w:hAnsi="Arial"/>
          <w:noProof w:val="0"/>
        </w:rPr>
      </w:pPr>
      <w:r w:rsidRPr="005870D9">
        <w:rPr>
          <w:rFonts w:ascii="Arial" w:hAnsi="Arial" w:hint="cs"/>
          <w:noProof w:val="0"/>
          <w:rtl/>
        </w:rPr>
        <w:t>ב"כ התובעת טענה שבמקרה זה אותו "צו ביניים" דינו כדין פסק דין. לענין זה הרחיבה ב"כ התובעת, מידיעתה גם כמומחית שמסרה חוות דעת, וציינה שמדובר בהחלטה חלוטה שניתנה מבלי שהנתבעת התגוננה. עוד ניתן יהיה לראות בפרוטוקול טענות מקצועיות שהועלו ביחס לכך שעלי לקרוא את הכותרת "צו ביניים" כאילו מדובר ב"פסק דין".</w:t>
      </w:r>
    </w:p>
    <w:p w:rsidR="005870D9" w:rsidRDefault="005870D9" w:rsidP="005870D9">
      <w:pPr>
        <w:pStyle w:val="ad"/>
        <w:spacing w:line="360" w:lineRule="auto"/>
        <w:ind w:left="1440"/>
        <w:jc w:val="both"/>
        <w:rPr>
          <w:rFonts w:ascii="Arial" w:hAnsi="Arial"/>
          <w:noProof w:val="0"/>
        </w:rPr>
      </w:pPr>
    </w:p>
    <w:p w:rsidR="005870D9" w:rsidRDefault="005870D9" w:rsidP="005870D9">
      <w:pPr>
        <w:pStyle w:val="ad"/>
        <w:numPr>
          <w:ilvl w:val="0"/>
          <w:numId w:val="4"/>
        </w:numPr>
        <w:spacing w:line="360" w:lineRule="auto"/>
        <w:jc w:val="both"/>
        <w:rPr>
          <w:rFonts w:ascii="Arial" w:hAnsi="Arial"/>
          <w:noProof w:val="0"/>
        </w:rPr>
      </w:pPr>
      <w:r>
        <w:rPr>
          <w:rFonts w:ascii="Arial" w:hAnsi="Arial" w:hint="cs"/>
          <w:noProof w:val="0"/>
          <w:rtl/>
        </w:rPr>
        <w:t>לא ניתן לקבל טענה לפיה "צו ביניים" דינו כ"פסק דין" לצורך חוק אכיפת פסקי חוץ. לא ניתן לקבל טענה זו בשל</w:t>
      </w:r>
      <w:r w:rsidR="00B41DF3">
        <w:rPr>
          <w:rFonts w:ascii="Arial" w:hAnsi="Arial" w:hint="cs"/>
          <w:noProof w:val="0"/>
          <w:rtl/>
        </w:rPr>
        <w:t xml:space="preserve"> שניים:</w:t>
      </w:r>
    </w:p>
    <w:p w:rsidR="00B41DF3" w:rsidRPr="00B41DF3" w:rsidRDefault="00B41DF3" w:rsidP="00B41DF3">
      <w:pPr>
        <w:pStyle w:val="ad"/>
        <w:rPr>
          <w:rFonts w:ascii="Arial" w:hAnsi="Arial"/>
          <w:noProof w:val="0"/>
          <w:rtl/>
        </w:rPr>
      </w:pPr>
    </w:p>
    <w:p w:rsidR="00B41DF3" w:rsidRDefault="00B41DF3" w:rsidP="00B41DF3">
      <w:pPr>
        <w:pStyle w:val="ad"/>
        <w:spacing w:line="360" w:lineRule="auto"/>
        <w:ind w:left="1440"/>
        <w:jc w:val="both"/>
        <w:rPr>
          <w:rFonts w:ascii="Arial" w:hAnsi="Arial"/>
          <w:noProof w:val="0"/>
          <w:rtl/>
        </w:rPr>
      </w:pPr>
      <w:r w:rsidRPr="00B41DF3">
        <w:rPr>
          <w:rFonts w:ascii="Arial" w:hAnsi="Arial" w:hint="cs"/>
          <w:b/>
          <w:bCs/>
          <w:noProof w:val="0"/>
          <w:u w:val="single"/>
          <w:rtl/>
        </w:rPr>
        <w:t>ראשית</w:t>
      </w:r>
      <w:r>
        <w:rPr>
          <w:rFonts w:ascii="Arial" w:hAnsi="Arial" w:hint="cs"/>
          <w:noProof w:val="0"/>
          <w:rtl/>
        </w:rPr>
        <w:t xml:space="preserve">, הוראות החוק ברורות. המחוקק קבע במפורש והתייחס לכך ש"פסק חוץ" צריך להיות </w:t>
      </w:r>
      <w:r w:rsidRPr="00B41DF3">
        <w:rPr>
          <w:rFonts w:ascii="Arial" w:hAnsi="Arial" w:hint="cs"/>
          <w:b/>
          <w:bCs/>
          <w:noProof w:val="0"/>
          <w:rtl/>
        </w:rPr>
        <w:t>"פסק דין"</w:t>
      </w:r>
      <w:r>
        <w:rPr>
          <w:rFonts w:ascii="Arial" w:hAnsi="Arial" w:hint="cs"/>
          <w:noProof w:val="0"/>
          <w:rtl/>
        </w:rPr>
        <w:t xml:space="preserve">. אין מקום שאקרא לתוך הוראות החוק, מילים שהמחוקק לא כתב. כך בכלל וכך במיוחד, כאשר מדובר בחוק ספציפי שנועד לקבוע פסקי דין בישראל תוך "העתקתם" מפסקי דין שניתנו מחוץ לישראל. המחוקק לא העניק לבית המשפט כאן כמעט כל שיקול דעת, למעט שיקול הדעת "הטכני" של בדיקת התנאים הנדרשים באשר לפסק הדין שניתן מחוץ לישראל. </w:t>
      </w:r>
      <w:r w:rsidRPr="00B41DF3">
        <w:rPr>
          <w:rFonts w:ascii="Arial" w:hAnsi="Arial" w:hint="cs"/>
          <w:noProof w:val="0"/>
          <w:u w:val="single"/>
          <w:rtl/>
        </w:rPr>
        <w:t>מכאן</w:t>
      </w:r>
      <w:r>
        <w:rPr>
          <w:rFonts w:ascii="Arial" w:hAnsi="Arial" w:hint="cs"/>
          <w:noProof w:val="0"/>
          <w:rtl/>
        </w:rPr>
        <w:t>, אותם תנאים נדרשים, חייבים לעבור במסננת קפדנית של הוראות החוק ואין מקום לפרוץ אותם בדרך של התעלמות מהחוק.</w:t>
      </w:r>
    </w:p>
    <w:p w:rsidR="00B41DF3" w:rsidRDefault="00B41DF3" w:rsidP="00B41DF3">
      <w:pPr>
        <w:pStyle w:val="ad"/>
        <w:spacing w:line="360" w:lineRule="auto"/>
        <w:ind w:left="1440"/>
        <w:jc w:val="both"/>
        <w:rPr>
          <w:rFonts w:ascii="Arial" w:hAnsi="Arial"/>
          <w:noProof w:val="0"/>
          <w:rtl/>
        </w:rPr>
      </w:pPr>
    </w:p>
    <w:p w:rsidR="004A6518" w:rsidRDefault="00B41DF3" w:rsidP="004A6518">
      <w:pPr>
        <w:pStyle w:val="ad"/>
        <w:spacing w:line="360" w:lineRule="auto"/>
        <w:ind w:left="1440"/>
        <w:jc w:val="both"/>
        <w:rPr>
          <w:rFonts w:ascii="Arial" w:hAnsi="Arial"/>
          <w:noProof w:val="0"/>
          <w:rtl/>
        </w:rPr>
      </w:pPr>
      <w:r w:rsidRPr="00B41DF3">
        <w:rPr>
          <w:rFonts w:ascii="Arial" w:hAnsi="Arial" w:hint="cs"/>
          <w:b/>
          <w:bCs/>
          <w:noProof w:val="0"/>
          <w:u w:val="single"/>
          <w:rtl/>
        </w:rPr>
        <w:t>שנית</w:t>
      </w:r>
      <w:r>
        <w:rPr>
          <w:rFonts w:ascii="Arial" w:hAnsi="Arial" w:hint="cs"/>
          <w:noProof w:val="0"/>
          <w:rtl/>
        </w:rPr>
        <w:t xml:space="preserve">, </w:t>
      </w:r>
      <w:r w:rsidR="00E27198">
        <w:rPr>
          <w:rFonts w:ascii="Arial" w:hAnsi="Arial" w:hint="cs"/>
          <w:noProof w:val="0"/>
          <w:rtl/>
        </w:rPr>
        <w:t>כנימוק מכריע לכך שאין לאכוף</w:t>
      </w:r>
      <w:r>
        <w:rPr>
          <w:rFonts w:ascii="Arial" w:hAnsi="Arial" w:hint="cs"/>
          <w:noProof w:val="0"/>
          <w:rtl/>
        </w:rPr>
        <w:t xml:space="preserve"> "צו ביניים" כאילו היה "פסק דין", אפנה להוראות סעיף 8 ל</w:t>
      </w:r>
      <w:r w:rsidRPr="00B41DF3">
        <w:rPr>
          <w:rFonts w:ascii="Arial" w:hAnsi="Arial" w:hint="cs"/>
          <w:noProof w:val="0"/>
          <w:u w:val="single"/>
          <w:rtl/>
        </w:rPr>
        <w:t>חוק אכיפת פסקי חוץ</w:t>
      </w:r>
      <w:r>
        <w:rPr>
          <w:rFonts w:ascii="Arial" w:hAnsi="Arial" w:hint="cs"/>
          <w:noProof w:val="0"/>
          <w:rtl/>
        </w:rPr>
        <w:t xml:space="preserve">.  במסגרת הוראות סעיף 8 לחוק, נקבע </w:t>
      </w:r>
      <w:r w:rsidR="00E27198">
        <w:rPr>
          <w:rFonts w:ascii="Arial" w:hAnsi="Arial" w:hint="cs"/>
          <w:noProof w:val="0"/>
          <w:rtl/>
        </w:rPr>
        <w:t>חריג בו אכן ניתן להתייחס ולאכוף</w:t>
      </w:r>
      <w:r w:rsidR="004A6518">
        <w:rPr>
          <w:rFonts w:ascii="Arial" w:hAnsi="Arial" w:hint="cs"/>
          <w:noProof w:val="0"/>
          <w:rtl/>
        </w:rPr>
        <w:t xml:space="preserve"> "צו ביניים", ואולם חריג זה חל רק במקרים של "ענייני מזונות". לענין זה קובע סעיף 8 לחוק אכיפת פסקי חוץ כך (ההדגשות לא במקור) - </w:t>
      </w:r>
      <w:r w:rsidR="004A6518" w:rsidRPr="004A6518">
        <w:rPr>
          <w:rFonts w:ascii="Arial" w:hAnsi="Arial" w:hint="cs"/>
          <w:b/>
          <w:bCs/>
          <w:noProof w:val="0"/>
          <w:rtl/>
        </w:rPr>
        <w:t>"</w:t>
      </w:r>
      <w:r w:rsidR="004A6518" w:rsidRPr="004A6518">
        <w:rPr>
          <w:rFonts w:ascii="Arial" w:hAnsi="Arial"/>
          <w:b/>
          <w:bCs/>
          <w:noProof w:val="0"/>
          <w:rtl/>
        </w:rPr>
        <w:t>רשאי בית המשפט, אם ראה צידוק לכך בנסיבות הענין, לאכוף פסק-חוץ זמני או צו ביניים בעניני מזונות, אף כשהוא ניתן עוד לערעור, ובלבד שנתקיימו בו שאר התנאים האמורים בחוק זה</w:t>
      </w:r>
      <w:r w:rsidR="004A6518" w:rsidRPr="004A6518">
        <w:rPr>
          <w:rFonts w:ascii="Arial" w:hAnsi="Arial" w:hint="cs"/>
          <w:b/>
          <w:bCs/>
          <w:noProof w:val="0"/>
          <w:rtl/>
        </w:rPr>
        <w:t>"</w:t>
      </w:r>
      <w:r w:rsidR="004A6518">
        <w:rPr>
          <w:rFonts w:ascii="Arial" w:hAnsi="Arial" w:hint="cs"/>
          <w:noProof w:val="0"/>
          <w:rtl/>
        </w:rPr>
        <w:t>.</w:t>
      </w:r>
    </w:p>
    <w:p w:rsidR="004A6518" w:rsidRPr="004A6518" w:rsidRDefault="004A6518" w:rsidP="004A6518">
      <w:pPr>
        <w:pStyle w:val="ad"/>
        <w:spacing w:line="360" w:lineRule="auto"/>
        <w:ind w:left="1440"/>
        <w:jc w:val="both"/>
        <w:rPr>
          <w:rFonts w:ascii="Arial" w:hAnsi="Arial"/>
          <w:noProof w:val="0"/>
          <w:rtl/>
        </w:rPr>
      </w:pPr>
      <w:r w:rsidRPr="004A6518">
        <w:rPr>
          <w:rFonts w:ascii="Arial" w:hAnsi="Arial" w:hint="cs"/>
          <w:noProof w:val="0"/>
          <w:rtl/>
        </w:rPr>
        <w:t>כלומר</w:t>
      </w:r>
      <w:r>
        <w:rPr>
          <w:rFonts w:ascii="Arial" w:hAnsi="Arial" w:hint="cs"/>
          <w:noProof w:val="0"/>
          <w:rtl/>
        </w:rPr>
        <w:t xml:space="preserve">, כשרצה המחוקק שבית המשפט בישראל יאמץ גם "צו ביניים" הוא כתב זאת במפורש, והגביל את בית המשפט בישראל רק לאימוץ </w:t>
      </w:r>
      <w:r w:rsidRPr="004A6518">
        <w:rPr>
          <w:rFonts w:ascii="Arial" w:hAnsi="Arial" w:hint="cs"/>
          <w:b/>
          <w:bCs/>
          <w:noProof w:val="0"/>
          <w:rtl/>
        </w:rPr>
        <w:t>"צו ביניים בענייני מזונות"</w:t>
      </w:r>
      <w:r>
        <w:rPr>
          <w:rFonts w:ascii="Arial" w:hAnsi="Arial" w:hint="cs"/>
          <w:noProof w:val="0"/>
          <w:rtl/>
        </w:rPr>
        <w:t xml:space="preserve">. ר' לענין זה גם התייחסות </w:t>
      </w:r>
      <w:r w:rsidR="00E27198">
        <w:rPr>
          <w:rFonts w:ascii="Arial" w:hAnsi="Arial" w:hint="cs"/>
          <w:noProof w:val="0"/>
          <w:rtl/>
        </w:rPr>
        <w:t>מסוימת</w:t>
      </w:r>
      <w:r>
        <w:rPr>
          <w:rFonts w:ascii="Arial" w:hAnsi="Arial" w:hint="cs"/>
          <w:noProof w:val="0"/>
          <w:rtl/>
        </w:rPr>
        <w:t xml:space="preserve"> במסגרת בש"א (מחוזי חיפה) 6414/03 (מיום 27/11/2003, הש' כתוארו אז ר' </w:t>
      </w:r>
      <w:r w:rsidR="00D32123">
        <w:rPr>
          <w:rFonts w:ascii="Arial" w:hAnsi="Arial" w:hint="cs"/>
          <w:noProof w:val="0"/>
          <w:rtl/>
        </w:rPr>
        <w:t>שפירא).</w:t>
      </w:r>
    </w:p>
    <w:p w:rsidR="004A6518" w:rsidRDefault="004A6518" w:rsidP="00D32123">
      <w:pPr>
        <w:pStyle w:val="ad"/>
        <w:spacing w:line="360" w:lineRule="auto"/>
        <w:ind w:left="1440"/>
        <w:jc w:val="both"/>
        <w:rPr>
          <w:rFonts w:ascii="Arial" w:hAnsi="Arial"/>
          <w:noProof w:val="0"/>
        </w:rPr>
      </w:pPr>
    </w:p>
    <w:p w:rsidR="0048327A" w:rsidRDefault="00D32123" w:rsidP="0048327A">
      <w:pPr>
        <w:pStyle w:val="ad"/>
        <w:numPr>
          <w:ilvl w:val="0"/>
          <w:numId w:val="4"/>
        </w:numPr>
        <w:spacing w:line="360" w:lineRule="auto"/>
        <w:jc w:val="both"/>
        <w:rPr>
          <w:rFonts w:ascii="Arial" w:hAnsi="Arial"/>
          <w:noProof w:val="0"/>
        </w:rPr>
      </w:pPr>
      <w:r>
        <w:rPr>
          <w:rFonts w:ascii="Arial" w:hAnsi="Arial" w:hint="cs"/>
          <w:noProof w:val="0"/>
          <w:rtl/>
        </w:rPr>
        <w:t>למען הסר ספק, נתתי דעתי לת"א (מחוזי ירושלים) 48290-04-</w:t>
      </w:r>
      <w:r w:rsidR="00A20228">
        <w:rPr>
          <w:rFonts w:ascii="Arial" w:hAnsi="Arial" w:hint="cs"/>
          <w:noProof w:val="0"/>
          <w:rtl/>
        </w:rPr>
        <w:t>1</w:t>
      </w:r>
      <w:r>
        <w:rPr>
          <w:rFonts w:ascii="Arial" w:hAnsi="Arial" w:hint="cs"/>
          <w:noProof w:val="0"/>
          <w:rtl/>
        </w:rPr>
        <w:t xml:space="preserve">4 </w:t>
      </w:r>
      <w:r w:rsidR="00A20228">
        <w:rPr>
          <w:rFonts w:ascii="Arial" w:hAnsi="Arial" w:hint="cs"/>
          <w:noProof w:val="0"/>
          <w:rtl/>
        </w:rPr>
        <w:t xml:space="preserve">(מיום 7/2/2017, הש' א' רומנוב) אליו הפנתה רבות ב"כ התובעים. לדברי ב"כ התובעים, אשר שימשה כמומחית אחד הצדדים בת"א 48290-04-14, הרי ניתן ללמוד מפסק דין זה שאכן יש לאכוף את "צו הביניים" כאילו היה פסק דין. לא אוכל לקבל טענה זו בשל האמור להלן: </w:t>
      </w:r>
      <w:r w:rsidR="00A20228" w:rsidRPr="00A20228">
        <w:rPr>
          <w:rFonts w:ascii="Arial" w:hAnsi="Arial" w:hint="cs"/>
          <w:b/>
          <w:bCs/>
          <w:noProof w:val="0"/>
          <w:u w:val="single"/>
          <w:rtl/>
        </w:rPr>
        <w:t>ראשית</w:t>
      </w:r>
      <w:r w:rsidR="00A20228">
        <w:rPr>
          <w:rFonts w:ascii="Arial" w:hAnsi="Arial" w:hint="cs"/>
          <w:noProof w:val="0"/>
          <w:rtl/>
        </w:rPr>
        <w:t>,</w:t>
      </w:r>
      <w:r w:rsidR="0048327A">
        <w:rPr>
          <w:rFonts w:ascii="Arial" w:hAnsi="Arial" w:hint="cs"/>
          <w:noProof w:val="0"/>
          <w:rtl/>
        </w:rPr>
        <w:t xml:space="preserve"> במלוא הכבוד לא מצ</w:t>
      </w:r>
      <w:r w:rsidR="00A20228">
        <w:rPr>
          <w:rFonts w:ascii="Arial" w:hAnsi="Arial" w:hint="cs"/>
          <w:noProof w:val="0"/>
          <w:rtl/>
        </w:rPr>
        <w:t xml:space="preserve">אתי בפסק הדין במסגרת תא 48290-04-14 כל </w:t>
      </w:r>
      <w:r w:rsidR="0048327A">
        <w:rPr>
          <w:rFonts w:ascii="Arial" w:hAnsi="Arial" w:hint="cs"/>
          <w:noProof w:val="0"/>
          <w:rtl/>
        </w:rPr>
        <w:t xml:space="preserve">קביעה פוזיטיבית או קביעה בכלל לפיה דינו של "צו ביניים" הוא כדין "פסק דין". יותר מכך </w:t>
      </w:r>
      <w:r w:rsidR="0048327A">
        <w:rPr>
          <w:rFonts w:ascii="Arial" w:hAnsi="Arial"/>
          <w:noProof w:val="0"/>
          <w:rtl/>
        </w:rPr>
        <w:t>–</w:t>
      </w:r>
      <w:r w:rsidR="0048327A">
        <w:rPr>
          <w:rFonts w:ascii="Arial" w:hAnsi="Arial" w:hint="cs"/>
          <w:noProof w:val="0"/>
          <w:rtl/>
        </w:rPr>
        <w:t xml:space="preserve"> הנושא כלל לא נדון ולא הוכרע במסגרת ת"א 48290-04-14. מכאן, לא קיים לפני תקדים מנחה שיש להתייחס אליו; </w:t>
      </w:r>
      <w:r w:rsidR="0048327A" w:rsidRPr="0048327A">
        <w:rPr>
          <w:rFonts w:ascii="Arial" w:hAnsi="Arial" w:hint="cs"/>
          <w:b/>
          <w:bCs/>
          <w:noProof w:val="0"/>
          <w:u w:val="single"/>
          <w:rtl/>
        </w:rPr>
        <w:t>שנית</w:t>
      </w:r>
      <w:r w:rsidR="0048327A">
        <w:rPr>
          <w:rFonts w:ascii="Arial" w:hAnsi="Arial" w:hint="cs"/>
          <w:noProof w:val="0"/>
          <w:rtl/>
        </w:rPr>
        <w:t xml:space="preserve">, למעלה מהנדרש אציין שפסק הדין מיום 7/2/2017 לא אוזכר לאחר מכן בפסיקה, פסק הדין לא הפך לפסק דין מחייב של בית המשפט העליון. אפילו היה בית המשפט המחוזי קובע שלמרות מצוות המחוקק הרי "צו ביניים" משמעו "פסק דין" </w:t>
      </w:r>
      <w:r w:rsidR="0048327A">
        <w:rPr>
          <w:rFonts w:ascii="Arial" w:hAnsi="Arial"/>
          <w:noProof w:val="0"/>
          <w:rtl/>
        </w:rPr>
        <w:t>–</w:t>
      </w:r>
      <w:r w:rsidR="0048327A">
        <w:rPr>
          <w:rFonts w:ascii="Arial" w:hAnsi="Arial" w:hint="cs"/>
          <w:noProof w:val="0"/>
          <w:rtl/>
        </w:rPr>
        <w:t xml:space="preserve"> הרי היה מקום לאפשר לנתבעת לנמק ולשכנע מדוע יש ללכת בעקבות הוראת המחוקק. כך או כך, פסק הדין במסגרת 48290-04-14, ממילא לא קבע כך.</w:t>
      </w:r>
    </w:p>
    <w:p w:rsidR="0048327A" w:rsidRDefault="0048327A" w:rsidP="0048327A">
      <w:pPr>
        <w:pStyle w:val="ad"/>
        <w:spacing w:line="360" w:lineRule="auto"/>
        <w:jc w:val="both"/>
        <w:rPr>
          <w:rFonts w:ascii="Arial" w:hAnsi="Arial"/>
          <w:noProof w:val="0"/>
        </w:rPr>
      </w:pPr>
    </w:p>
    <w:p w:rsidR="0048327A" w:rsidRPr="0048327A" w:rsidRDefault="0048327A" w:rsidP="0048327A">
      <w:pPr>
        <w:pStyle w:val="ad"/>
        <w:numPr>
          <w:ilvl w:val="0"/>
          <w:numId w:val="1"/>
        </w:numPr>
        <w:spacing w:line="360" w:lineRule="auto"/>
        <w:jc w:val="both"/>
        <w:rPr>
          <w:rFonts w:ascii="Arial" w:hAnsi="Arial"/>
          <w:noProof w:val="0"/>
        </w:rPr>
      </w:pPr>
      <w:r w:rsidRPr="0048327A">
        <w:rPr>
          <w:rFonts w:ascii="Arial" w:hAnsi="Arial" w:hint="cs"/>
          <w:b/>
          <w:bCs/>
          <w:noProof w:val="0"/>
          <w:u w:val="single"/>
          <w:rtl/>
        </w:rPr>
        <w:t>סוף דבר</w:t>
      </w:r>
    </w:p>
    <w:p w:rsidR="0048327A" w:rsidRDefault="0048327A" w:rsidP="0048327A">
      <w:pPr>
        <w:pStyle w:val="ad"/>
        <w:spacing w:line="360" w:lineRule="auto"/>
        <w:jc w:val="both"/>
        <w:rPr>
          <w:rFonts w:ascii="Arial" w:hAnsi="Arial"/>
          <w:noProof w:val="0"/>
          <w:rtl/>
        </w:rPr>
      </w:pPr>
      <w:r w:rsidRPr="0048327A">
        <w:rPr>
          <w:rFonts w:ascii="Arial" w:hAnsi="Arial" w:hint="cs"/>
          <w:noProof w:val="0"/>
          <w:rtl/>
        </w:rPr>
        <w:t xml:space="preserve">לאור האמור </w:t>
      </w:r>
      <w:r>
        <w:rPr>
          <w:rFonts w:ascii="Arial" w:hAnsi="Arial" w:hint="cs"/>
          <w:noProof w:val="0"/>
          <w:rtl/>
        </w:rPr>
        <w:t>לעיל התובענה נדחית. יובהר שהתובענה לאכיפת "צו הביניים" נדחית, ואין בכך כדי לקבוע דבר באשר לגופה של המחלוקת, וממ</w:t>
      </w:r>
      <w:r w:rsidR="00E27198">
        <w:rPr>
          <w:rFonts w:ascii="Arial" w:hAnsi="Arial" w:hint="cs"/>
          <w:noProof w:val="0"/>
          <w:rtl/>
        </w:rPr>
        <w:t>ילא אין בכך כדי לגרוע מזכותה של התובעת להגיש תביעה, בכפוף לדין, באשר למחלוקת עצמה.</w:t>
      </w:r>
    </w:p>
    <w:p w:rsidR="00E27198" w:rsidRDefault="00E27198" w:rsidP="0048327A">
      <w:pPr>
        <w:pStyle w:val="ad"/>
        <w:spacing w:line="360" w:lineRule="auto"/>
        <w:jc w:val="both"/>
        <w:rPr>
          <w:rFonts w:ascii="Arial" w:hAnsi="Arial"/>
          <w:noProof w:val="0"/>
          <w:rtl/>
        </w:rPr>
      </w:pPr>
    </w:p>
    <w:p w:rsidR="00E27198" w:rsidRPr="0048327A" w:rsidRDefault="00E27198" w:rsidP="00E27198">
      <w:pPr>
        <w:pStyle w:val="ad"/>
        <w:spacing w:line="360" w:lineRule="auto"/>
        <w:jc w:val="both"/>
        <w:rPr>
          <w:rFonts w:ascii="Arial" w:hAnsi="Arial"/>
          <w:noProof w:val="0"/>
        </w:rPr>
      </w:pPr>
      <w:r>
        <w:rPr>
          <w:rFonts w:ascii="Arial" w:hAnsi="Arial" w:hint="cs"/>
          <w:noProof w:val="0"/>
          <w:rtl/>
        </w:rPr>
        <w:t xml:space="preserve">בכל הקשור לחיוב בהוצאות משפט ושכ"ט עו"ד, תוך שנתתי דעתי להוראות סעיף 153(א) לתקנות סדר הדין האזרחי תשע"ט </w:t>
      </w:r>
      <w:r>
        <w:rPr>
          <w:rFonts w:ascii="Arial" w:hAnsi="Arial"/>
          <w:noProof w:val="0"/>
          <w:rtl/>
        </w:rPr>
        <w:t>–</w:t>
      </w:r>
      <w:r>
        <w:rPr>
          <w:rFonts w:ascii="Arial" w:hAnsi="Arial" w:hint="cs"/>
          <w:noProof w:val="0"/>
          <w:rtl/>
        </w:rPr>
        <w:t xml:space="preserve"> 2018, איני עושה צו להוצאות. כטעמים מיוחדים לכך שאיני מחייב את התובעת בתשלום שכר טרחה אפנה לכך שההליך נדחה בשלב מוקדם ביותר, כבר בדיון הראשון. עוד אפנה לכך שאפשר ובין הצדדים ימשיכו עוד הליכים משפטיים </w:t>
      </w:r>
      <w:r>
        <w:rPr>
          <w:rFonts w:ascii="Arial" w:hAnsi="Arial"/>
          <w:noProof w:val="0"/>
          <w:rtl/>
        </w:rPr>
        <w:t>–</w:t>
      </w:r>
      <w:r>
        <w:rPr>
          <w:rFonts w:ascii="Arial" w:hAnsi="Arial" w:hint="cs"/>
          <w:noProof w:val="0"/>
          <w:rtl/>
        </w:rPr>
        <w:t xml:space="preserve"> בין בצרפת שהודעת הנתבעת  על נקיטת הליך מיום 19/9/2024 הוגשה אתמול, ובין בישראל ביחס למחלוקת עצמה. </w:t>
      </w:r>
    </w:p>
    <w:p w:rsidR="0048327A" w:rsidRPr="00E27198" w:rsidRDefault="0048327A" w:rsidP="0048327A">
      <w:pPr>
        <w:pStyle w:val="ad"/>
        <w:spacing w:line="360" w:lineRule="auto"/>
        <w:ind w:left="1440"/>
        <w:jc w:val="both"/>
        <w:rPr>
          <w:rFonts w:ascii="Arial" w:hAnsi="Arial"/>
          <w:noProof w:val="0"/>
        </w:rPr>
      </w:pPr>
    </w:p>
    <w:p w:rsidR="0048327A" w:rsidRDefault="0048327A" w:rsidP="0048327A">
      <w:pPr>
        <w:pStyle w:val="ad"/>
        <w:spacing w:line="360" w:lineRule="auto"/>
        <w:ind w:left="1440"/>
        <w:jc w:val="both"/>
        <w:rPr>
          <w:rFonts w:ascii="Arial" w:hAnsi="Arial"/>
          <w:noProof w:val="0"/>
        </w:rPr>
      </w:pPr>
    </w:p>
    <w:p w:rsidR="00694556" w:rsidRDefault="0043502B" w:rsidP="0048327A">
      <w:pPr>
        <w:pStyle w:val="ad"/>
        <w:spacing w:line="360" w:lineRule="auto"/>
        <w:ind w:left="1440"/>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r w:rsidR="00D54B61">
        <w:rPr>
          <w:rFonts w:hint="cs"/>
          <w:rtl/>
        </w:rPr>
        <w:t>ב</w:t>
      </w:r>
      <w:sdt>
        <w:sdtPr>
          <w:rPr>
            <w:rtl/>
          </w:rPr>
          <w:alias w:val="1455"/>
          <w:tag w:val="1455"/>
          <w:id w:val="1666048407"/>
          <w:text w:multiLine="1"/>
        </w:sdtPr>
        <w:sdtEndPr/>
        <w:sdtContent>
          <w:r>
            <w:rPr>
              <w:rFonts w:ascii="Arial" w:hAnsi="Arial"/>
              <w:noProof w:val="0"/>
              <w:rtl/>
            </w:rPr>
            <w:t>כ' אלול תשפ"ד</w:t>
          </w:r>
        </w:sdtContent>
      </w:sdt>
      <w:r w:rsidR="00005C8B">
        <w:rPr>
          <w:rFonts w:ascii="Arial" w:hAnsi="Arial"/>
          <w:noProof w:val="0"/>
          <w:rtl/>
        </w:rPr>
        <w:t xml:space="preserve">, </w:t>
      </w:r>
      <w:r w:rsidR="00D54B61">
        <w:rPr>
          <w:rFonts w:ascii="Arial" w:hAnsi="Arial" w:hint="cs"/>
          <w:noProof w:val="0"/>
          <w:rtl/>
        </w:rPr>
        <w:t>ב</w:t>
      </w:r>
      <w:sdt>
        <w:sdtPr>
          <w:rPr>
            <w:rtl/>
          </w:rPr>
          <w:alias w:val="1456"/>
          <w:tag w:val="1456"/>
          <w:id w:val="-1186288958"/>
          <w:text w:multiLine="1"/>
        </w:sdtPr>
        <w:sdtEndPr/>
        <w:sdtContent>
          <w:r>
            <w:rPr>
              <w:rFonts w:ascii="Arial" w:hAnsi="Arial"/>
              <w:noProof w:val="0"/>
              <w:rtl/>
            </w:rPr>
            <w:t>23 ספטמבר 2024</w:t>
          </w:r>
        </w:sdtContent>
      </w:sdt>
      <w:r w:rsidR="00005C8B">
        <w:rPr>
          <w:rFonts w:ascii="Arial" w:hAnsi="Arial"/>
          <w:noProof w:val="0"/>
          <w:rtl/>
        </w:rPr>
        <w:t>, בהעדר הצדדים.</w:t>
      </w:r>
    </w:p>
    <w:p w:rsidR="00C43648" w:rsidRDefault="00C639E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952979372"/>
        </w:sdtPr>
        <w:sdtEndPr/>
        <w:sdtContent>
          <w:r w:rsidR="00A36C8C">
            <w:drawing>
              <wp:inline distT="0" distB="0" distL="0" distR="0" wp14:editId="50D07946">
                <wp:extent cx="1781175" cy="504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81175" cy="5048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16615E">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9E4" w:rsidRDefault="00C639E4">
      <w:r>
        <w:separator/>
      </w:r>
    </w:p>
  </w:endnote>
  <w:endnote w:type="continuationSeparator" w:id="0">
    <w:p w:rsidR="00C639E4" w:rsidRDefault="00C6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47C" w:rsidRDefault="0077747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386327" w:rsidRDefault="000C3B60">
    <w:pPr>
      <w:pStyle w:val="a4"/>
      <w:jc w:val="center"/>
      <w:rPr>
        <w:rStyle w:val="ab"/>
      </w:rPr>
    </w:pPr>
    <w:r w:rsidRPr="00386327">
      <w:rPr>
        <w:rStyle w:val="ab"/>
      </w:rPr>
      <w:fldChar w:fldCharType="begin"/>
    </w:r>
    <w:r w:rsidR="00005C8B" w:rsidRPr="00386327">
      <w:rPr>
        <w:rStyle w:val="ab"/>
      </w:rPr>
      <w:instrText xml:space="preserve"> PAGE </w:instrText>
    </w:r>
    <w:r w:rsidRPr="00386327">
      <w:rPr>
        <w:rStyle w:val="ab"/>
      </w:rPr>
      <w:fldChar w:fldCharType="separate"/>
    </w:r>
    <w:r w:rsidR="00A36C8C">
      <w:rPr>
        <w:rStyle w:val="ab"/>
        <w:rtl/>
      </w:rPr>
      <w:t>1</w:t>
    </w:r>
    <w:r w:rsidRPr="00386327">
      <w:rPr>
        <w:rStyle w:val="ab"/>
      </w:rPr>
      <w:fldChar w:fldCharType="end"/>
    </w:r>
    <w:r w:rsidR="00005C8B" w:rsidRPr="00386327">
      <w:rPr>
        <w:rStyle w:val="ab"/>
        <w:rFonts w:hint="cs"/>
        <w:rtl/>
      </w:rPr>
      <w:t xml:space="preserve"> מתוך </w:t>
    </w:r>
    <w:r w:rsidRPr="00386327">
      <w:rPr>
        <w:rStyle w:val="ab"/>
      </w:rPr>
      <w:fldChar w:fldCharType="begin"/>
    </w:r>
    <w:r w:rsidR="00005C8B" w:rsidRPr="00386327">
      <w:rPr>
        <w:rStyle w:val="ab"/>
      </w:rPr>
      <w:instrText xml:space="preserve"> NUMPAGES </w:instrText>
    </w:r>
    <w:r w:rsidRPr="00386327">
      <w:rPr>
        <w:rStyle w:val="ab"/>
      </w:rPr>
      <w:fldChar w:fldCharType="separate"/>
    </w:r>
    <w:r w:rsidR="00A36C8C">
      <w:rPr>
        <w:rStyle w:val="ab"/>
        <w:rtl/>
      </w:rPr>
      <w:t>4</w:t>
    </w:r>
    <w:r w:rsidRPr="00386327">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47C" w:rsidRDefault="0077747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9E4" w:rsidRDefault="00C639E4">
      <w:r>
        <w:separator/>
      </w:r>
    </w:p>
  </w:footnote>
  <w:footnote w:type="continuationSeparator" w:id="0">
    <w:p w:rsidR="00C639E4" w:rsidRDefault="00C63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47C" w:rsidRDefault="0077747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8B64619" wp14:editId="63AC1D2C">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1C5573">
      <w:trPr>
        <w:trHeight w:hRule="exact" w:val="510"/>
        <w:jc w:val="center"/>
      </w:trPr>
      <w:sdt>
        <w:sdtPr>
          <w:rPr>
            <w:rFonts w:ascii="Tahoma" w:hAnsi="Tahoma"/>
            <w:b/>
            <w:bCs/>
            <w:color w:val="000080"/>
            <w:sz w:val="32"/>
            <w:szCs w:val="32"/>
            <w:rtl/>
          </w:rPr>
          <w:alias w:val="1174"/>
          <w:tag w:val="1174"/>
          <w:id w:val="-1585920285"/>
          <w:text w:multiLine="1"/>
        </w:sdtPr>
        <w:sdtEndPr/>
        <w:sdtContent>
          <w:tc>
            <w:tcPr>
              <w:tcW w:w="8505" w:type="dxa"/>
            </w:tcPr>
            <w:p w:rsidR="001C5573" w:rsidRDefault="003D1C8C" w:rsidP="001C5573">
              <w:pPr>
                <w:pStyle w:val="a3"/>
                <w:jc w:val="center"/>
                <w:rPr>
                  <w:rFonts w:ascii="Tahoma" w:hAnsi="Tahoma"/>
                  <w:noProof w:val="0"/>
                  <w:color w:val="000080"/>
                  <w:sz w:val="32"/>
                  <w:szCs w:val="32"/>
                  <w:rtl/>
                </w:rPr>
              </w:pPr>
              <w:r w:rsidRPr="00FA4EAF">
                <w:rPr>
                  <w:rFonts w:ascii="Tahoma" w:hAnsi="Tahoma"/>
                  <w:b/>
                  <w:bCs/>
                  <w:color w:val="000080"/>
                  <w:sz w:val="32"/>
                  <w:szCs w:val="32"/>
                  <w:rtl/>
                </w:rPr>
                <w:t>בית משפט השלום בתל אביב -יפו</w:t>
              </w:r>
            </w:p>
            <w:p w:rsidR="00694556" w:rsidRPr="001C5573" w:rsidRDefault="00694556" w:rsidP="001C5573">
              <w:pPr>
                <w:tabs>
                  <w:tab w:val="left" w:pos="1421"/>
                </w:tabs>
                <w:rPr>
                  <w:rtl/>
                </w:rPr>
              </w:pPr>
            </w:p>
          </w:tc>
        </w:sdtContent>
      </w:sdt>
    </w:tr>
    <w:tr w:rsidR="00694556" w:rsidRPr="00FA4EAF" w:rsidTr="001C5573">
      <w:trPr>
        <w:trHeight w:val="337"/>
        <w:jc w:val="center"/>
      </w:trPr>
      <w:tc>
        <w:tcPr>
          <w:tcW w:w="8505" w:type="dxa"/>
        </w:tcPr>
        <w:p w:rsidR="007D45E3" w:rsidRPr="00FA4EAF" w:rsidRDefault="00C639E4" w:rsidP="00314311">
          <w:pPr>
            <w:rPr>
              <w:b/>
              <w:bCs/>
              <w:noProof w:val="0"/>
              <w:sz w:val="26"/>
              <w:szCs w:val="26"/>
              <w:rtl/>
            </w:rPr>
          </w:pPr>
          <w:sdt>
            <w:sdtPr>
              <w:rPr>
                <w:sz w:val="26"/>
                <w:szCs w:val="26"/>
                <w:rtl/>
              </w:rPr>
              <w:alias w:val="1170"/>
              <w:tag w:val="1170"/>
              <w:id w:val="1066377040"/>
              <w:text w:multiLine="1"/>
            </w:sdtPr>
            <w:sdtEndPr/>
            <w:sdtContent>
              <w:r w:rsidR="0016615E">
                <w:rPr>
                  <w:b/>
                  <w:bCs/>
                  <w:noProof w:val="0"/>
                  <w:sz w:val="26"/>
                  <w:szCs w:val="26"/>
                  <w:rtl/>
                </w:rPr>
                <w:t>ת"א</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16615E">
                <w:rPr>
                  <w:b/>
                  <w:bCs/>
                  <w:noProof w:val="0"/>
                  <w:sz w:val="26"/>
                  <w:szCs w:val="26"/>
                  <w:rtl/>
                </w:rPr>
                <w:t>58219-02-24</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16615E">
                <w:rPr>
                  <w:b/>
                  <w:bCs/>
                  <w:noProof w:val="0"/>
                  <w:sz w:val="26"/>
                  <w:szCs w:val="26"/>
                  <w:rtl/>
                </w:rPr>
                <w:t>CONSULTING&amp;INVESTMENTS נ' קד-איט מערכות בע"מ</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747C" w:rsidRDefault="007774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7591D"/>
    <w:multiLevelType w:val="hybridMultilevel"/>
    <w:tmpl w:val="47A05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E014E9"/>
    <w:multiLevelType w:val="hybridMultilevel"/>
    <w:tmpl w:val="385C87CA"/>
    <w:lvl w:ilvl="0" w:tplc="7D3CD260">
      <w:start w:val="1"/>
      <w:numFmt w:val="bullet"/>
      <w:lvlText w:val="-"/>
      <w:lvlJc w:val="left"/>
      <w:pPr>
        <w:ind w:left="1440" w:hanging="360"/>
      </w:pPr>
      <w:rPr>
        <w:rFonts w:ascii="David" w:eastAsia="Times New Roman" w:hAnsi="David" w:cs="David" w:hint="default"/>
        <w:u w:val="singl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B2F6D2F"/>
    <w:multiLevelType w:val="hybridMultilevel"/>
    <w:tmpl w:val="0BE493CA"/>
    <w:lvl w:ilvl="0" w:tplc="5CA0C2BA">
      <w:start w:val="1"/>
      <w:numFmt w:val="bullet"/>
      <w:lvlText w:val="-"/>
      <w:lvlJc w:val="left"/>
      <w:pPr>
        <w:ind w:left="1440" w:hanging="360"/>
      </w:pPr>
      <w:rPr>
        <w:rFonts w:ascii="David" w:eastAsia="Times New Roman" w:hAnsi="David" w:cs="David"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2C614FA"/>
    <w:multiLevelType w:val="hybridMultilevel"/>
    <w:tmpl w:val="9D1E0252"/>
    <w:lvl w:ilvl="0" w:tplc="00CAB192">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233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23317&amp;lt;/CaseID&amp;gt;_x000d__x000a_        &amp;lt;CaseMonth&amp;gt;2&amp;lt;/CaseMonth&amp;gt;_x000d__x000a_        &amp;lt;CaseYear&amp;gt;2024&amp;lt;/CaseYear&amp;gt;_x000d__x000a_        &amp;lt;CaseNumber&amp;gt;58219&amp;lt;/CaseNumber&amp;gt;_x000d__x000a_        &amp;lt;NumeratorGroupID&amp;gt;1&amp;lt;/NumeratorGroupID&amp;gt;_x000d__x000a_        &amp;lt;CaseName&amp;gt;CONSULTING&amp;amp;amp;INVESTMENTS נ&amp;#39; קד-איט מערכות בע&amp;quot;מ&amp;lt;/CaseName&amp;gt;_x000d__x000a_        &amp;lt;CourtID&amp;gt;32&amp;lt;/CourtID&amp;gt;_x000d__x000a_        &amp;lt;CaseTypeID&amp;gt;1&amp;lt;/CaseTypeID&amp;gt;_x000d__x000a_        &amp;lt;CaseInterestID&amp;gt;132&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8219-02-24&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12T05:30:00+03:00&amp;lt;/CasePreviousSessionDate&amp;gt;_x000d__x000a_        &amp;lt;CaseNextSessionDate&amp;gt;2024-09-23T09:30:00+03:00&amp;lt;/CaseNextSessionDate&amp;gt;_x000d__x000a_        &amp;lt;CaseNextDeterminingTask&amp;gt;141&amp;lt;/CaseNextDeterminingTask&amp;gt;_x000d__x000a_        &amp;lt;TemporaryAidStatus&amp;gt;קיימות בקשות לסעדים זמניים בתיק&amp;lt;/TemporaryAidStatus&amp;gt;_x000d__x000a_        &amp;lt;CaseOpenDate&amp;gt;2024-02-25T12:53:00+02:00&amp;lt;/CaseOpenDate&amp;gt;_x000d__x000a_        &amp;lt;PleaTypeID&amp;gt;4&amp;lt;/PleaTypeID&amp;gt;_x000d__x000a_        &amp;lt;CourtLevelID&amp;gt;1&amp;lt;/CourtLevelID&amp;gt;_x000d__x000a_        &amp;lt;CourtLevelCaseTypeInterestID&amp;gt;126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ערבים אושרו ע&amp;quot;י הרשמת ורדה שוורץ&amp;lt;/CaseDesc&amp;gt;_x000d__x000a_        &amp;lt;isExistMinorSide&amp;gt;false&amp;lt;/isExistMinorSide&amp;gt;_x000d__x000a_        &amp;lt;isExistMinorWitness&amp;gt;false&amp;lt;/isExistMinorWitness&amp;gt;_x000d__x000a_        &amp;lt;CaseNextSessionTypeID&amp;gt;1&amp;lt;/CaseNextSessionTypeID&amp;gt;_x000d__x000a_        &amp;lt;CasePreviousSessionTypeID&amp;gt;29&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23317&amp;lt;/CaseID&amp;gt;_x000d__x000a_        &amp;lt;CaseMonth&amp;gt;2&amp;lt;/CaseMonth&amp;gt;_x000d__x000a_        &amp;lt;CaseYear&amp;gt;2024&amp;lt;/CaseYear&amp;gt;_x000d__x000a_        &amp;lt;CaseNumber&amp;gt;58219&amp;lt;/CaseNumber&amp;gt;_x000d__x000a_        &amp;lt;NumeratorGroupID&amp;gt;1&amp;lt;/NumeratorGroupID&amp;gt;_x000d__x000a_        &amp;lt;CaseName&amp;gt;CONSULTING&amp;amp;amp;INVESTMENTS נ&amp;#39; קד-איט מערכות בע&amp;quot;מ&amp;lt;/CaseName&amp;gt;_x000d__x000a_        &amp;lt;CourtID&amp;gt;32&amp;lt;/CourtID&amp;gt;_x000d__x000a_        &amp;lt;CaseTypeID&amp;gt;1&amp;lt;/CaseTypeID&amp;gt;_x000d__x000a_        &amp;lt;CaseInterestID&amp;gt;132&amp;lt;/CaseInterestID&amp;gt;_x000d__x000a_        &amp;lt;CaseJudgeName&amp;gt;אביים ברקא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58219-02-24&amp;lt;/CaseDisplayIdentifier&amp;gt;_x000d__x000a_        &amp;lt;CaseTypeDesc&amp;gt;ת&amp;quot;א&amp;lt;/CaseTypeDesc&amp;gt;_x000d__x000a_        &amp;lt;CourtDesc&amp;gt;שלום תל אביב - יפו&amp;lt;/CourtDesc&amp;gt;_x000d__x000a_        &amp;lt;CaseStageDesc&amp;gt;תיק אלקטרוני&amp;lt;/CaseStageDesc&amp;gt;_x000d__x000a_        &amp;lt;CaseNextDeterminingTask&amp;gt;141&amp;lt;/CaseNextDeterminingTask&amp;gt;_x000d__x000a_        &amp;lt;CaseOpenDate&amp;gt;2024-02-25T12:53:00+02:00&amp;lt;/CaseOpenDate&amp;gt;_x000d__x000a_        &amp;lt;PleaTypeID&amp;gt;4&amp;lt;/PleaTypeID&amp;gt;_x000d__x000a_        &amp;lt;CourtLevelID&amp;gt;1&amp;lt;/CourtLevelID&amp;gt;_x000d__x000a_        &amp;lt;CourtLevelCaseTypeInterestID&amp;gt;1269&amp;lt;/CourtLevelCaseTypeInterestID&amp;gt;_x000d__x000a_        &amp;lt;CaseJudgeFirstName&amp;gt;אביים&amp;lt;/CaseJudgeFirstName&amp;gt;_x000d__x000a_        &amp;lt;CaseJudgeLastName&amp;gt;ברקאי&amp;lt;/CaseJudgeLastName&amp;gt;_x000d__x000a_        &amp;lt;JudicalPersonID&amp;gt;022147607@GOV.IL&amp;lt;/JudicalPersonID&amp;gt;_x000d__x000a_        &amp;lt;IsJudicalPanel&amp;gt;false&amp;lt;/IsJudicalPanel&amp;gt;_x000d__x000a_        &amp;lt;CourtDisplayName&amp;gt;בית משפט השלום בתל אביב -יפו&amp;lt;/CourtDisplayName&amp;gt;_x000d__x000a_        &amp;lt;IsAllStartDataCollected&amp;gt;true&amp;lt;/IsAllStartDataCollected&amp;gt;_x000d__x000a_        &amp;lt;CaseDesc&amp;gt;ערבים אושרו ע&amp;quot;י הרשמת ורדה שוורץ&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3T10:25:21.7183635+03:00&amp;lt;/DecisionStatusChangeDate&amp;gt;_x000d__x000a_        &amp;lt;DecisionSignatureDate&amp;gt;2024-09-23T10:25:21.7183635+03:00&amp;lt;/DecisionSignatureDate&amp;gt;_x000d__x000a_        &amp;lt;DecisionSignatureUserID&amp;gt;022147607@GOV.IL&amp;lt;/DecisionSignatureUserID&amp;gt;_x000d__x000a_        &amp;lt;DecisionCreateDate&amp;gt;2024-09-23T10:25:21.7183635+03:00&amp;lt;/DecisionCreateDate&amp;gt;_x000d__x000a_        &amp;lt;DecisionChangeDate&amp;gt;2024-09-23T10:25:21.7183635+03:00&amp;lt;/DecisionChangeDate&amp;gt;_x000d__x000a_        &amp;lt;DecisionChangeUserID&amp;gt;02214760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14760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14760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3&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23317&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32"/>
    <w:docVar w:name="NGCS.TemplateCaseTypeID" w:val="1"/>
    <w:docVar w:name="NGCS.TemplateCategoryID" w:val="80"/>
    <w:docVar w:name="NGCS.TemplateCourtID" w:val="32"/>
    <w:docVar w:name="NGCS.TemplateProceedingID" w:val="1"/>
    <w:docVar w:name="SelectedDocumentID" w:val="435718388"/>
    <w:docVar w:name="WordClientAssemblyName" w:val="NGCS.Decision.ClientWordBL"/>
    <w:docVar w:name="WordClientClassName" w:val="NGCS.Decision.ClientWordBL.DecisionClient"/>
  </w:docVars>
  <w:rsids>
    <w:rsidRoot w:val="00694556"/>
    <w:rsid w:val="00000062"/>
    <w:rsid w:val="0000226B"/>
    <w:rsid w:val="00005C8B"/>
    <w:rsid w:val="0001404F"/>
    <w:rsid w:val="00040D07"/>
    <w:rsid w:val="000419B6"/>
    <w:rsid w:val="000529D2"/>
    <w:rsid w:val="000564AB"/>
    <w:rsid w:val="00064FBD"/>
    <w:rsid w:val="00082AB2"/>
    <w:rsid w:val="000906FE"/>
    <w:rsid w:val="00096AF7"/>
    <w:rsid w:val="000A2F89"/>
    <w:rsid w:val="000B344B"/>
    <w:rsid w:val="000C3B0F"/>
    <w:rsid w:val="000C3B60"/>
    <w:rsid w:val="000E0DD2"/>
    <w:rsid w:val="000E3AF1"/>
    <w:rsid w:val="000F0BC8"/>
    <w:rsid w:val="000F0DD6"/>
    <w:rsid w:val="00107E6D"/>
    <w:rsid w:val="0011194C"/>
    <w:rsid w:val="0011424C"/>
    <w:rsid w:val="001173C6"/>
    <w:rsid w:val="001367BC"/>
    <w:rsid w:val="0014384E"/>
    <w:rsid w:val="00144D2A"/>
    <w:rsid w:val="0014653E"/>
    <w:rsid w:val="0016615E"/>
    <w:rsid w:val="00180519"/>
    <w:rsid w:val="00191C82"/>
    <w:rsid w:val="001C3FD7"/>
    <w:rsid w:val="001C4003"/>
    <w:rsid w:val="001C5573"/>
    <w:rsid w:val="001D3441"/>
    <w:rsid w:val="001D4DBF"/>
    <w:rsid w:val="001E75CA"/>
    <w:rsid w:val="002265FF"/>
    <w:rsid w:val="00271B56"/>
    <w:rsid w:val="00291593"/>
    <w:rsid w:val="002C344E"/>
    <w:rsid w:val="002D2705"/>
    <w:rsid w:val="002D7668"/>
    <w:rsid w:val="002E75E9"/>
    <w:rsid w:val="002F75E2"/>
    <w:rsid w:val="00307A6A"/>
    <w:rsid w:val="00307C40"/>
    <w:rsid w:val="00314311"/>
    <w:rsid w:val="00320433"/>
    <w:rsid w:val="003230C7"/>
    <w:rsid w:val="00327E50"/>
    <w:rsid w:val="0033597A"/>
    <w:rsid w:val="00343D89"/>
    <w:rsid w:val="00354C8B"/>
    <w:rsid w:val="00362612"/>
    <w:rsid w:val="0036743F"/>
    <w:rsid w:val="003715DD"/>
    <w:rsid w:val="003763AB"/>
    <w:rsid w:val="003823E0"/>
    <w:rsid w:val="00386327"/>
    <w:rsid w:val="003A2359"/>
    <w:rsid w:val="003A4521"/>
    <w:rsid w:val="003A5B6D"/>
    <w:rsid w:val="003D1C8C"/>
    <w:rsid w:val="0040096C"/>
    <w:rsid w:val="00414F1F"/>
    <w:rsid w:val="0043125D"/>
    <w:rsid w:val="0043502B"/>
    <w:rsid w:val="004443AC"/>
    <w:rsid w:val="00451E28"/>
    <w:rsid w:val="00462C62"/>
    <w:rsid w:val="00465D36"/>
    <w:rsid w:val="0048327A"/>
    <w:rsid w:val="004A6518"/>
    <w:rsid w:val="004C17EE"/>
    <w:rsid w:val="004C4A84"/>
    <w:rsid w:val="004C4BDF"/>
    <w:rsid w:val="004C7358"/>
    <w:rsid w:val="004D1187"/>
    <w:rsid w:val="004D1998"/>
    <w:rsid w:val="004D3AA0"/>
    <w:rsid w:val="004E1987"/>
    <w:rsid w:val="004E2E15"/>
    <w:rsid w:val="004E6E3C"/>
    <w:rsid w:val="00515093"/>
    <w:rsid w:val="00520898"/>
    <w:rsid w:val="00523621"/>
    <w:rsid w:val="00524986"/>
    <w:rsid w:val="005268F6"/>
    <w:rsid w:val="00534284"/>
    <w:rsid w:val="00540E67"/>
    <w:rsid w:val="0054494A"/>
    <w:rsid w:val="00547DB7"/>
    <w:rsid w:val="005870D9"/>
    <w:rsid w:val="005F4F09"/>
    <w:rsid w:val="0061431B"/>
    <w:rsid w:val="00617CEE"/>
    <w:rsid w:val="00622BAA"/>
    <w:rsid w:val="006306CF"/>
    <w:rsid w:val="00640603"/>
    <w:rsid w:val="00644E9A"/>
    <w:rsid w:val="00671BD5"/>
    <w:rsid w:val="006805C1"/>
    <w:rsid w:val="006841E0"/>
    <w:rsid w:val="00686C21"/>
    <w:rsid w:val="006931C1"/>
    <w:rsid w:val="00694556"/>
    <w:rsid w:val="006C30C5"/>
    <w:rsid w:val="006D3B31"/>
    <w:rsid w:val="006E0D96"/>
    <w:rsid w:val="006E1A53"/>
    <w:rsid w:val="006F56E6"/>
    <w:rsid w:val="00704EDA"/>
    <w:rsid w:val="00721122"/>
    <w:rsid w:val="00744B1C"/>
    <w:rsid w:val="00753019"/>
    <w:rsid w:val="00754801"/>
    <w:rsid w:val="0077747C"/>
    <w:rsid w:val="00795365"/>
    <w:rsid w:val="007A351D"/>
    <w:rsid w:val="007A52B3"/>
    <w:rsid w:val="007B0ADB"/>
    <w:rsid w:val="007B7765"/>
    <w:rsid w:val="007C5BDD"/>
    <w:rsid w:val="007D2C04"/>
    <w:rsid w:val="007D45E3"/>
    <w:rsid w:val="007E6115"/>
    <w:rsid w:val="007F09CE"/>
    <w:rsid w:val="007F4609"/>
    <w:rsid w:val="008176A1"/>
    <w:rsid w:val="00820005"/>
    <w:rsid w:val="00844318"/>
    <w:rsid w:val="00863F5D"/>
    <w:rsid w:val="00870890"/>
    <w:rsid w:val="00873602"/>
    <w:rsid w:val="00875D12"/>
    <w:rsid w:val="008800CD"/>
    <w:rsid w:val="0088479D"/>
    <w:rsid w:val="008924AB"/>
    <w:rsid w:val="00896889"/>
    <w:rsid w:val="00897713"/>
    <w:rsid w:val="008C5714"/>
    <w:rsid w:val="008C7A1D"/>
    <w:rsid w:val="008D10B2"/>
    <w:rsid w:val="008E3E78"/>
    <w:rsid w:val="00903896"/>
    <w:rsid w:val="00906F3D"/>
    <w:rsid w:val="00912A5E"/>
    <w:rsid w:val="0094424E"/>
    <w:rsid w:val="00954A70"/>
    <w:rsid w:val="00955642"/>
    <w:rsid w:val="009622DF"/>
    <w:rsid w:val="00967DFF"/>
    <w:rsid w:val="00994341"/>
    <w:rsid w:val="009B4939"/>
    <w:rsid w:val="009D10E8"/>
    <w:rsid w:val="009D1A48"/>
    <w:rsid w:val="009E1CE7"/>
    <w:rsid w:val="009E4EA5"/>
    <w:rsid w:val="009E5DED"/>
    <w:rsid w:val="009F164B"/>
    <w:rsid w:val="009F323C"/>
    <w:rsid w:val="00A03128"/>
    <w:rsid w:val="00A20228"/>
    <w:rsid w:val="00A3392B"/>
    <w:rsid w:val="00A36C8C"/>
    <w:rsid w:val="00A413A4"/>
    <w:rsid w:val="00A94B64"/>
    <w:rsid w:val="00AA3229"/>
    <w:rsid w:val="00AA5158"/>
    <w:rsid w:val="00AA7596"/>
    <w:rsid w:val="00AB5E52"/>
    <w:rsid w:val="00AC3B02"/>
    <w:rsid w:val="00AC3B7B"/>
    <w:rsid w:val="00AC5209"/>
    <w:rsid w:val="00AD00A6"/>
    <w:rsid w:val="00AD4766"/>
    <w:rsid w:val="00AE211A"/>
    <w:rsid w:val="00AE729E"/>
    <w:rsid w:val="00AE7752"/>
    <w:rsid w:val="00AF65FD"/>
    <w:rsid w:val="00AF7FDA"/>
    <w:rsid w:val="00B02C76"/>
    <w:rsid w:val="00B244A6"/>
    <w:rsid w:val="00B37100"/>
    <w:rsid w:val="00B41DF3"/>
    <w:rsid w:val="00B5356E"/>
    <w:rsid w:val="00B809AD"/>
    <w:rsid w:val="00B80CBD"/>
    <w:rsid w:val="00B86096"/>
    <w:rsid w:val="00B95A71"/>
    <w:rsid w:val="00B964D9"/>
    <w:rsid w:val="00BA0A7C"/>
    <w:rsid w:val="00BA517C"/>
    <w:rsid w:val="00BB3D05"/>
    <w:rsid w:val="00BB52D6"/>
    <w:rsid w:val="00BB73BE"/>
    <w:rsid w:val="00BC2D89"/>
    <w:rsid w:val="00BD6531"/>
    <w:rsid w:val="00BE05B2"/>
    <w:rsid w:val="00BF1908"/>
    <w:rsid w:val="00BF7F3B"/>
    <w:rsid w:val="00C22D93"/>
    <w:rsid w:val="00C31120"/>
    <w:rsid w:val="00C34482"/>
    <w:rsid w:val="00C43648"/>
    <w:rsid w:val="00C50A9F"/>
    <w:rsid w:val="00C53EB8"/>
    <w:rsid w:val="00C639E4"/>
    <w:rsid w:val="00C642FA"/>
    <w:rsid w:val="00C65565"/>
    <w:rsid w:val="00CC7622"/>
    <w:rsid w:val="00CD608F"/>
    <w:rsid w:val="00CE3F7E"/>
    <w:rsid w:val="00CF3111"/>
    <w:rsid w:val="00D27982"/>
    <w:rsid w:val="00D32123"/>
    <w:rsid w:val="00D33B86"/>
    <w:rsid w:val="00D53924"/>
    <w:rsid w:val="00D54B61"/>
    <w:rsid w:val="00D55D0C"/>
    <w:rsid w:val="00D627CF"/>
    <w:rsid w:val="00D74378"/>
    <w:rsid w:val="00D96D8C"/>
    <w:rsid w:val="00DA6649"/>
    <w:rsid w:val="00DC1259"/>
    <w:rsid w:val="00DC1BD2"/>
    <w:rsid w:val="00DC2571"/>
    <w:rsid w:val="00DC487C"/>
    <w:rsid w:val="00DE6BF6"/>
    <w:rsid w:val="00E0578E"/>
    <w:rsid w:val="00E1068A"/>
    <w:rsid w:val="00E25884"/>
    <w:rsid w:val="00E25B55"/>
    <w:rsid w:val="00E27198"/>
    <w:rsid w:val="00E31C2B"/>
    <w:rsid w:val="00E37181"/>
    <w:rsid w:val="00E5426A"/>
    <w:rsid w:val="00E54642"/>
    <w:rsid w:val="00E75A92"/>
    <w:rsid w:val="00E80CBE"/>
    <w:rsid w:val="00E87DA0"/>
    <w:rsid w:val="00E962E3"/>
    <w:rsid w:val="00EB23B9"/>
    <w:rsid w:val="00EB6C79"/>
    <w:rsid w:val="00EC37E9"/>
    <w:rsid w:val="00F06995"/>
    <w:rsid w:val="00F13623"/>
    <w:rsid w:val="00F44D1D"/>
    <w:rsid w:val="00F84B6D"/>
    <w:rsid w:val="00FA4EAF"/>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7774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086508">
      <w:bodyDiv w:val="1"/>
      <w:marLeft w:val="0"/>
      <w:marRight w:val="0"/>
      <w:marTop w:val="0"/>
      <w:marBottom w:val="0"/>
      <w:divBdr>
        <w:top w:val="none" w:sz="0" w:space="0" w:color="auto"/>
        <w:left w:val="none" w:sz="0" w:space="0" w:color="auto"/>
        <w:bottom w:val="none" w:sz="0" w:space="0" w:color="auto"/>
        <w:right w:val="none" w:sz="0" w:space="0" w:color="auto"/>
      </w:divBdr>
    </w:div>
    <w:div w:id="411632813">
      <w:bodyDiv w:val="1"/>
      <w:marLeft w:val="0"/>
      <w:marRight w:val="0"/>
      <w:marTop w:val="0"/>
      <w:marBottom w:val="0"/>
      <w:divBdr>
        <w:top w:val="none" w:sz="0" w:space="0" w:color="auto"/>
        <w:left w:val="none" w:sz="0" w:space="0" w:color="auto"/>
        <w:bottom w:val="none" w:sz="0" w:space="0" w:color="auto"/>
        <w:right w:val="none" w:sz="0" w:space="0" w:color="auto"/>
      </w:divBdr>
    </w:div>
    <w:div w:id="997347098">
      <w:bodyDiv w:val="1"/>
      <w:marLeft w:val="0"/>
      <w:marRight w:val="0"/>
      <w:marTop w:val="0"/>
      <w:marBottom w:val="0"/>
      <w:divBdr>
        <w:top w:val="none" w:sz="0" w:space="0" w:color="auto"/>
        <w:left w:val="none" w:sz="0" w:space="0" w:color="auto"/>
        <w:bottom w:val="none" w:sz="0" w:space="0" w:color="auto"/>
        <w:right w:val="none" w:sz="0" w:space="0" w:color="auto"/>
      </w:divBdr>
    </w:div>
    <w:div w:id="1099062181">
      <w:bodyDiv w:val="1"/>
      <w:marLeft w:val="0"/>
      <w:marRight w:val="0"/>
      <w:marTop w:val="0"/>
      <w:marBottom w:val="0"/>
      <w:divBdr>
        <w:top w:val="none" w:sz="0" w:space="0" w:color="auto"/>
        <w:left w:val="none" w:sz="0" w:space="0" w:color="auto"/>
        <w:bottom w:val="none" w:sz="0" w:space="0" w:color="auto"/>
        <w:right w:val="none" w:sz="0" w:space="0" w:color="auto"/>
      </w:divBdr>
    </w:div>
    <w:div w:id="1130243305">
      <w:bodyDiv w:val="1"/>
      <w:marLeft w:val="0"/>
      <w:marRight w:val="0"/>
      <w:marTop w:val="0"/>
      <w:marBottom w:val="0"/>
      <w:divBdr>
        <w:top w:val="none" w:sz="0" w:space="0" w:color="auto"/>
        <w:left w:val="none" w:sz="0" w:space="0" w:color="auto"/>
        <w:bottom w:val="none" w:sz="0" w:space="0" w:color="auto"/>
        <w:right w:val="none" w:sz="0" w:space="0" w:color="auto"/>
      </w:divBdr>
    </w:div>
    <w:div w:id="123577436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9952097">
      <w:bodyDiv w:val="1"/>
      <w:marLeft w:val="0"/>
      <w:marRight w:val="0"/>
      <w:marTop w:val="0"/>
      <w:marBottom w:val="0"/>
      <w:divBdr>
        <w:top w:val="none" w:sz="0" w:space="0" w:color="auto"/>
        <w:left w:val="none" w:sz="0" w:space="0" w:color="auto"/>
        <w:bottom w:val="none" w:sz="0" w:space="0" w:color="auto"/>
        <w:right w:val="none" w:sz="0" w:space="0" w:color="auto"/>
      </w:divBdr>
    </w:div>
    <w:div w:id="1616671853">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7392395">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6122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37871" w:rsidP="00837871">
          <w:pPr>
            <w:pStyle w:val="E460D38E05664FF79D4EFF282EF8EC9938"/>
          </w:pPr>
          <w:r>
            <w:rPr>
              <w:rFonts w:hint="cs"/>
              <w:rtl/>
            </w:rPr>
            <w:t xml:space="preserve">     </w:t>
          </w:r>
        </w:p>
      </w:docPartBody>
    </w:docPart>
    <w:docPart>
      <w:docPartPr>
        <w:name w:val="6E9B64DE82404F9B827427D9CBC581D6"/>
        <w:category>
          <w:name w:val="כללי"/>
          <w:gallery w:val="placeholder"/>
        </w:category>
        <w:types>
          <w:type w:val="bbPlcHdr"/>
        </w:types>
        <w:behaviors>
          <w:behavior w:val="content"/>
        </w:behaviors>
        <w:guid w:val="{78BA44C6-B314-46D7-8ED1-BF436121D046}"/>
      </w:docPartPr>
      <w:docPartBody>
        <w:p w:rsidR="001437D3" w:rsidRDefault="00837871" w:rsidP="00837871">
          <w:pPr>
            <w:pStyle w:val="6E9B64DE82404F9B827427D9CBC581D62"/>
          </w:pPr>
          <w:r>
            <w:rPr>
              <w:rFonts w:ascii="Arial" w:hAnsi="Arial"/>
              <w:b/>
              <w:bCs/>
              <w:noProof w:val="0"/>
              <w:sz w:val="26"/>
              <w:szCs w:val="26"/>
              <w:rtl/>
            </w:rPr>
            <w:t>שם צד א' ללא שם של חסוי</w:t>
          </w:r>
        </w:p>
      </w:docPartBody>
    </w:docPart>
    <w:docPart>
      <w:docPartPr>
        <w:name w:val="4975FDB7C9824906A8EDDDC584D8F333"/>
        <w:category>
          <w:name w:val="כללי"/>
          <w:gallery w:val="placeholder"/>
        </w:category>
        <w:types>
          <w:type w:val="bbPlcHdr"/>
        </w:types>
        <w:behaviors>
          <w:behavior w:val="content"/>
        </w:behaviors>
        <w:guid w:val="{28E5AB39-0725-456D-B84C-21AB7B1A00B9}"/>
      </w:docPartPr>
      <w:docPartBody>
        <w:p w:rsidR="001437D3" w:rsidRDefault="00837871" w:rsidP="00837871">
          <w:pPr>
            <w:pStyle w:val="4975FDB7C9824906A8EDDDC584D8F3332"/>
          </w:pPr>
          <w:r>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0976"/>
    <w:rsid w:val="000A4ACE"/>
    <w:rsid w:val="001437D3"/>
    <w:rsid w:val="001E622F"/>
    <w:rsid w:val="00243834"/>
    <w:rsid w:val="002D02C4"/>
    <w:rsid w:val="002E734C"/>
    <w:rsid w:val="00334638"/>
    <w:rsid w:val="00345C9D"/>
    <w:rsid w:val="003D74C1"/>
    <w:rsid w:val="003E1A82"/>
    <w:rsid w:val="0048651F"/>
    <w:rsid w:val="00556D67"/>
    <w:rsid w:val="005F1C8D"/>
    <w:rsid w:val="00793995"/>
    <w:rsid w:val="00793ED8"/>
    <w:rsid w:val="007C6F98"/>
    <w:rsid w:val="007E254A"/>
    <w:rsid w:val="00837871"/>
    <w:rsid w:val="008B4366"/>
    <w:rsid w:val="009133C7"/>
    <w:rsid w:val="009178E4"/>
    <w:rsid w:val="009234CA"/>
    <w:rsid w:val="00961B27"/>
    <w:rsid w:val="009D04C0"/>
    <w:rsid w:val="009E240F"/>
    <w:rsid w:val="00AA7CE3"/>
    <w:rsid w:val="00AE1281"/>
    <w:rsid w:val="00B91FA3"/>
    <w:rsid w:val="00C4535D"/>
    <w:rsid w:val="00C96C06"/>
    <w:rsid w:val="00E31BF6"/>
    <w:rsid w:val="00E81DB1"/>
    <w:rsid w:val="00EB2309"/>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787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7">
    <w:name w:val="116EBBD5A99E4E519EE4A5661D82C50E7"/>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8">
    <w:name w:val="116EBBD5A99E4E519EE4A5661D82C50E8"/>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9">
    <w:name w:val="116EBBD5A99E4E519EE4A5661D82C50E9"/>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0">
    <w:name w:val="116EBBD5A99E4E519EE4A5661D82C50E10"/>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1">
    <w:name w:val="116EBBD5A99E4E519EE4A5661D82C50E11"/>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2">
    <w:name w:val="116EBBD5A99E4E519EE4A5661D82C50E12"/>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3">
    <w:name w:val="116EBBD5A99E4E519EE4A5661D82C50E13"/>
    <w:rsid w:val="009E240F"/>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9E240F"/>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9E240F"/>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9E240F"/>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9E240F"/>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9E240F"/>
    <w:pPr>
      <w:bidi/>
      <w:spacing w:after="0" w:line="240" w:lineRule="auto"/>
    </w:pPr>
    <w:rPr>
      <w:rFonts w:ascii="Times New Roman" w:eastAsia="Times New Roman" w:hAnsi="Times New Roman" w:cs="David"/>
      <w:noProof/>
      <w:sz w:val="24"/>
      <w:szCs w:val="24"/>
    </w:rPr>
  </w:style>
  <w:style w:type="paragraph" w:customStyle="1" w:styleId="116EBBD5A99E4E519EE4A5661D82C50E14">
    <w:name w:val="116EBBD5A99E4E519EE4A5661D82C50E14"/>
    <w:rsid w:val="00243834"/>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243834"/>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243834"/>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243834"/>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243834"/>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43834"/>
    <w:pPr>
      <w:bidi/>
      <w:spacing w:after="0" w:line="240" w:lineRule="auto"/>
    </w:pPr>
    <w:rPr>
      <w:rFonts w:ascii="Times New Roman" w:eastAsia="Times New Roman" w:hAnsi="Times New Roman" w:cs="David"/>
      <w:noProof/>
      <w:sz w:val="24"/>
      <w:szCs w:val="24"/>
    </w:rPr>
  </w:style>
  <w:style w:type="paragraph" w:customStyle="1" w:styleId="116EBBD5A99E4E519EE4A5661D82C50E15">
    <w:name w:val="116EBBD5A99E4E519EE4A5661D82C50E15"/>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6">
    <w:name w:val="116EBBD5A99E4E519EE4A5661D82C50E16"/>
    <w:rsid w:val="003D74C1"/>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3D74C1"/>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3D74C1"/>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3D74C1"/>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3D74C1"/>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3D74C1"/>
    <w:pPr>
      <w:bidi/>
      <w:spacing w:after="0" w:line="240" w:lineRule="auto"/>
    </w:pPr>
    <w:rPr>
      <w:rFonts w:ascii="Times New Roman" w:eastAsia="Times New Roman" w:hAnsi="Times New Roman" w:cs="David"/>
      <w:noProof/>
      <w:sz w:val="24"/>
      <w:szCs w:val="24"/>
    </w:rPr>
  </w:style>
  <w:style w:type="paragraph" w:customStyle="1" w:styleId="116EBBD5A99E4E519EE4A5661D82C50E17">
    <w:name w:val="116EBBD5A99E4E519EE4A5661D82C50E17"/>
    <w:rsid w:val="00EB2309"/>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EB2309"/>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EB2309"/>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EB2309"/>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EB2309"/>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EB2309"/>
    <w:pPr>
      <w:bidi/>
      <w:spacing w:after="0" w:line="240" w:lineRule="auto"/>
    </w:pPr>
    <w:rPr>
      <w:rFonts w:ascii="Times New Roman" w:eastAsia="Times New Roman" w:hAnsi="Times New Roman" w:cs="David"/>
      <w:noProof/>
      <w:sz w:val="24"/>
      <w:szCs w:val="24"/>
    </w:rPr>
  </w:style>
  <w:style w:type="paragraph" w:customStyle="1" w:styleId="116EBBD5A99E4E519EE4A5661D82C50E18">
    <w:name w:val="116EBBD5A99E4E519EE4A5661D82C50E18"/>
    <w:rsid w:val="00AE1281"/>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AE1281"/>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AE1281"/>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AE1281"/>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AE128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AE1281"/>
    <w:pPr>
      <w:bidi/>
      <w:spacing w:after="0" w:line="240" w:lineRule="auto"/>
    </w:pPr>
    <w:rPr>
      <w:rFonts w:ascii="Times New Roman" w:eastAsia="Times New Roman" w:hAnsi="Times New Roman" w:cs="David"/>
      <w:noProof/>
      <w:sz w:val="24"/>
      <w:szCs w:val="24"/>
    </w:rPr>
  </w:style>
  <w:style w:type="paragraph" w:customStyle="1" w:styleId="116EBBD5A99E4E519EE4A5661D82C50E19">
    <w:name w:val="116EBBD5A99E4E519EE4A5661D82C50E19"/>
    <w:rsid w:val="009D04C0"/>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9D04C0"/>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9D04C0"/>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9D04C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9D04C0"/>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9D04C0"/>
    <w:pPr>
      <w:bidi/>
      <w:spacing w:after="0" w:line="240" w:lineRule="auto"/>
    </w:pPr>
    <w:rPr>
      <w:rFonts w:ascii="Times New Roman" w:eastAsia="Times New Roman" w:hAnsi="Times New Roman" w:cs="David"/>
      <w:noProof/>
      <w:sz w:val="24"/>
      <w:szCs w:val="24"/>
    </w:rPr>
  </w:style>
  <w:style w:type="paragraph" w:customStyle="1" w:styleId="116EBBD5A99E4E519EE4A5661D82C50E20">
    <w:name w:val="116EBBD5A99E4E519EE4A5661D82C50E20"/>
    <w:rsid w:val="001E622F"/>
    <w:pPr>
      <w:bidi/>
      <w:spacing w:after="0" w:line="240" w:lineRule="auto"/>
    </w:pPr>
    <w:rPr>
      <w:rFonts w:ascii="Times New Roman" w:eastAsia="Times New Roman" w:hAnsi="Times New Roman" w:cs="David"/>
      <w:noProof/>
      <w:sz w:val="24"/>
      <w:szCs w:val="24"/>
    </w:rPr>
  </w:style>
  <w:style w:type="paragraph" w:customStyle="1" w:styleId="E6E6A917CC5E4519A8F2E864C48E22F220">
    <w:name w:val="E6E6A917CC5E4519A8F2E864C48E22F220"/>
    <w:rsid w:val="001E622F"/>
    <w:pPr>
      <w:bidi/>
      <w:spacing w:after="0" w:line="240" w:lineRule="auto"/>
    </w:pPr>
    <w:rPr>
      <w:rFonts w:ascii="Times New Roman" w:eastAsia="Times New Roman" w:hAnsi="Times New Roman" w:cs="David"/>
      <w:noProof/>
      <w:sz w:val="24"/>
      <w:szCs w:val="24"/>
    </w:rPr>
  </w:style>
  <w:style w:type="paragraph" w:customStyle="1" w:styleId="9DC4FF55E52B4E209349FC40470DD41820">
    <w:name w:val="9DC4FF55E52B4E209349FC40470DD41820"/>
    <w:rsid w:val="001E622F"/>
    <w:pPr>
      <w:bidi/>
      <w:spacing w:after="0" w:line="240" w:lineRule="auto"/>
    </w:pPr>
    <w:rPr>
      <w:rFonts w:ascii="Times New Roman" w:eastAsia="Times New Roman" w:hAnsi="Times New Roman" w:cs="David"/>
      <w:noProof/>
      <w:sz w:val="24"/>
      <w:szCs w:val="24"/>
    </w:rPr>
  </w:style>
  <w:style w:type="paragraph" w:customStyle="1" w:styleId="112E7BE5CCF64A68A3D497F283A4D69520">
    <w:name w:val="112E7BE5CCF64A68A3D497F283A4D69520"/>
    <w:rsid w:val="001E622F"/>
    <w:pPr>
      <w:bidi/>
      <w:spacing w:after="0" w:line="240" w:lineRule="auto"/>
    </w:pPr>
    <w:rPr>
      <w:rFonts w:ascii="Times New Roman" w:eastAsia="Times New Roman" w:hAnsi="Times New Roman" w:cs="David"/>
      <w:noProof/>
      <w:sz w:val="24"/>
      <w:szCs w:val="24"/>
    </w:rPr>
  </w:style>
  <w:style w:type="paragraph" w:customStyle="1" w:styleId="ECC435E5782A4F3FB39457279E24BE8818">
    <w:name w:val="ECC435E5782A4F3FB39457279E24BE8818"/>
    <w:rsid w:val="001E622F"/>
    <w:pPr>
      <w:bidi/>
      <w:spacing w:after="0" w:line="240" w:lineRule="auto"/>
    </w:pPr>
    <w:rPr>
      <w:rFonts w:ascii="Times New Roman" w:eastAsia="Times New Roman" w:hAnsi="Times New Roman" w:cs="David"/>
      <w:noProof/>
      <w:sz w:val="24"/>
      <w:szCs w:val="24"/>
    </w:rPr>
  </w:style>
  <w:style w:type="paragraph" w:customStyle="1" w:styleId="E460D38E05664FF79D4EFF282EF8EC9932">
    <w:name w:val="E460D38E05664FF79D4EFF282EF8EC9932"/>
    <w:rsid w:val="001E622F"/>
    <w:pPr>
      <w:bidi/>
      <w:spacing w:after="0" w:line="240" w:lineRule="auto"/>
    </w:pPr>
    <w:rPr>
      <w:rFonts w:ascii="Times New Roman" w:eastAsia="Times New Roman" w:hAnsi="Times New Roman" w:cs="David"/>
      <w:noProof/>
      <w:sz w:val="24"/>
      <w:szCs w:val="24"/>
    </w:rPr>
  </w:style>
  <w:style w:type="paragraph" w:customStyle="1" w:styleId="116EBBD5A99E4E519EE4A5661D82C50E21">
    <w:name w:val="116EBBD5A99E4E519EE4A5661D82C50E21"/>
    <w:rsid w:val="009234CA"/>
    <w:pPr>
      <w:bidi/>
      <w:spacing w:after="0" w:line="240" w:lineRule="auto"/>
    </w:pPr>
    <w:rPr>
      <w:rFonts w:ascii="Times New Roman" w:eastAsia="Times New Roman" w:hAnsi="Times New Roman" w:cs="David"/>
      <w:noProof/>
      <w:sz w:val="24"/>
      <w:szCs w:val="24"/>
    </w:rPr>
  </w:style>
  <w:style w:type="paragraph" w:customStyle="1" w:styleId="E6E6A917CC5E4519A8F2E864C48E22F221">
    <w:name w:val="E6E6A917CC5E4519A8F2E864C48E22F221"/>
    <w:rsid w:val="009234CA"/>
    <w:pPr>
      <w:bidi/>
      <w:spacing w:after="0" w:line="240" w:lineRule="auto"/>
    </w:pPr>
    <w:rPr>
      <w:rFonts w:ascii="Times New Roman" w:eastAsia="Times New Roman" w:hAnsi="Times New Roman" w:cs="David"/>
      <w:noProof/>
      <w:sz w:val="24"/>
      <w:szCs w:val="24"/>
    </w:rPr>
  </w:style>
  <w:style w:type="paragraph" w:customStyle="1" w:styleId="9DC4FF55E52B4E209349FC40470DD41821">
    <w:name w:val="9DC4FF55E52B4E209349FC40470DD41821"/>
    <w:rsid w:val="009234CA"/>
    <w:pPr>
      <w:bidi/>
      <w:spacing w:after="0" w:line="240" w:lineRule="auto"/>
    </w:pPr>
    <w:rPr>
      <w:rFonts w:ascii="Times New Roman" w:eastAsia="Times New Roman" w:hAnsi="Times New Roman" w:cs="David"/>
      <w:noProof/>
      <w:sz w:val="24"/>
      <w:szCs w:val="24"/>
    </w:rPr>
  </w:style>
  <w:style w:type="paragraph" w:customStyle="1" w:styleId="112E7BE5CCF64A68A3D497F283A4D69521">
    <w:name w:val="112E7BE5CCF64A68A3D497F283A4D69521"/>
    <w:rsid w:val="009234CA"/>
    <w:pPr>
      <w:bidi/>
      <w:spacing w:after="0" w:line="240" w:lineRule="auto"/>
    </w:pPr>
    <w:rPr>
      <w:rFonts w:ascii="Times New Roman" w:eastAsia="Times New Roman" w:hAnsi="Times New Roman" w:cs="David"/>
      <w:noProof/>
      <w:sz w:val="24"/>
      <w:szCs w:val="24"/>
    </w:rPr>
  </w:style>
  <w:style w:type="paragraph" w:customStyle="1" w:styleId="ECC435E5782A4F3FB39457279E24BE8819">
    <w:name w:val="ECC435E5782A4F3FB39457279E24BE8819"/>
    <w:rsid w:val="009234CA"/>
    <w:pPr>
      <w:bidi/>
      <w:spacing w:after="0" w:line="240" w:lineRule="auto"/>
    </w:pPr>
    <w:rPr>
      <w:rFonts w:ascii="Times New Roman" w:eastAsia="Times New Roman" w:hAnsi="Times New Roman" w:cs="David"/>
      <w:noProof/>
      <w:sz w:val="24"/>
      <w:szCs w:val="24"/>
    </w:rPr>
  </w:style>
  <w:style w:type="paragraph" w:customStyle="1" w:styleId="E460D38E05664FF79D4EFF282EF8EC9933">
    <w:name w:val="E460D38E05664FF79D4EFF282EF8EC9933"/>
    <w:rsid w:val="009234CA"/>
    <w:pPr>
      <w:bidi/>
      <w:spacing w:after="0" w:line="240" w:lineRule="auto"/>
    </w:pPr>
    <w:rPr>
      <w:rFonts w:ascii="Times New Roman" w:eastAsia="Times New Roman" w:hAnsi="Times New Roman" w:cs="David"/>
      <w:noProof/>
      <w:sz w:val="24"/>
      <w:szCs w:val="24"/>
    </w:rPr>
  </w:style>
  <w:style w:type="paragraph" w:customStyle="1" w:styleId="AD812B442A6148AD86AF75D37292B388">
    <w:name w:val="AD812B442A6148AD86AF75D37292B388"/>
    <w:rsid w:val="009234CA"/>
    <w:pPr>
      <w:bidi/>
      <w:spacing w:after="160" w:line="259" w:lineRule="auto"/>
    </w:pPr>
  </w:style>
  <w:style w:type="paragraph" w:customStyle="1" w:styleId="E516A655D6BA4402B6419633AB3A57D0">
    <w:name w:val="E516A655D6BA4402B6419633AB3A57D0"/>
    <w:rsid w:val="009234CA"/>
    <w:pPr>
      <w:bidi/>
      <w:spacing w:after="160" w:line="259" w:lineRule="auto"/>
    </w:pPr>
  </w:style>
  <w:style w:type="paragraph" w:customStyle="1" w:styleId="CFC05397738F4E5A80E642501E3521EE">
    <w:name w:val="CFC05397738F4E5A80E642501E3521EE"/>
    <w:rsid w:val="009234CA"/>
    <w:pPr>
      <w:bidi/>
      <w:spacing w:after="160" w:line="259" w:lineRule="auto"/>
    </w:pPr>
  </w:style>
  <w:style w:type="paragraph" w:customStyle="1" w:styleId="90B0F759156647ACAD295D20FC97F03F">
    <w:name w:val="90B0F759156647ACAD295D20FC97F03F"/>
    <w:rsid w:val="009234CA"/>
    <w:pPr>
      <w:bidi/>
      <w:spacing w:after="160" w:line="259" w:lineRule="auto"/>
    </w:pPr>
  </w:style>
  <w:style w:type="paragraph" w:customStyle="1" w:styleId="A32784E0CF004EEDBF07D7430B41A77E">
    <w:name w:val="A32784E0CF004EEDBF07D7430B41A77E"/>
    <w:rsid w:val="009234CA"/>
    <w:pPr>
      <w:bidi/>
      <w:spacing w:after="160" w:line="259" w:lineRule="auto"/>
    </w:pPr>
  </w:style>
  <w:style w:type="paragraph" w:customStyle="1" w:styleId="2F0C8789261B416098B21975B972BEDE">
    <w:name w:val="2F0C8789261B416098B21975B972BEDE"/>
    <w:rsid w:val="009234CA"/>
    <w:pPr>
      <w:bidi/>
      <w:spacing w:after="160" w:line="259" w:lineRule="auto"/>
    </w:pPr>
  </w:style>
  <w:style w:type="paragraph" w:customStyle="1" w:styleId="E516A655D6BA4402B6419633AB3A57D01">
    <w:name w:val="E516A655D6BA4402B6419633AB3A57D01"/>
    <w:rsid w:val="00C4535D"/>
    <w:pPr>
      <w:bidi/>
      <w:spacing w:after="0" w:line="240" w:lineRule="auto"/>
    </w:pPr>
    <w:rPr>
      <w:rFonts w:ascii="Times New Roman" w:eastAsia="Times New Roman" w:hAnsi="Times New Roman" w:cs="David"/>
      <w:noProof/>
      <w:sz w:val="24"/>
      <w:szCs w:val="24"/>
    </w:rPr>
  </w:style>
  <w:style w:type="paragraph" w:customStyle="1" w:styleId="CFC05397738F4E5A80E642501E3521EE1">
    <w:name w:val="CFC05397738F4E5A80E642501E3521EE1"/>
    <w:rsid w:val="00C4535D"/>
    <w:pPr>
      <w:bidi/>
      <w:spacing w:after="0" w:line="240" w:lineRule="auto"/>
    </w:pPr>
    <w:rPr>
      <w:rFonts w:ascii="Times New Roman" w:eastAsia="Times New Roman" w:hAnsi="Times New Roman" w:cs="David"/>
      <w:noProof/>
      <w:sz w:val="24"/>
      <w:szCs w:val="24"/>
    </w:rPr>
  </w:style>
  <w:style w:type="paragraph" w:customStyle="1" w:styleId="90B0F759156647ACAD295D20FC97F03F1">
    <w:name w:val="90B0F759156647ACAD295D20FC97F03F1"/>
    <w:rsid w:val="00C4535D"/>
    <w:pPr>
      <w:bidi/>
      <w:spacing w:after="0" w:line="240" w:lineRule="auto"/>
    </w:pPr>
    <w:rPr>
      <w:rFonts w:ascii="Times New Roman" w:eastAsia="Times New Roman" w:hAnsi="Times New Roman" w:cs="David"/>
      <w:noProof/>
      <w:sz w:val="24"/>
      <w:szCs w:val="24"/>
    </w:rPr>
  </w:style>
  <w:style w:type="paragraph" w:customStyle="1" w:styleId="A32784E0CF004EEDBF07D7430B41A77E1">
    <w:name w:val="A32784E0CF004EEDBF07D7430B41A77E1"/>
    <w:rsid w:val="00C4535D"/>
    <w:pPr>
      <w:bidi/>
      <w:spacing w:after="0" w:line="240" w:lineRule="auto"/>
    </w:pPr>
    <w:rPr>
      <w:rFonts w:ascii="Times New Roman" w:eastAsia="Times New Roman" w:hAnsi="Times New Roman" w:cs="David"/>
      <w:noProof/>
      <w:sz w:val="24"/>
      <w:szCs w:val="24"/>
    </w:rPr>
  </w:style>
  <w:style w:type="paragraph" w:customStyle="1" w:styleId="2F0C8789261B416098B21975B972BEDE1">
    <w:name w:val="2F0C8789261B416098B21975B972BEDE1"/>
    <w:rsid w:val="00C4535D"/>
    <w:pPr>
      <w:bidi/>
      <w:spacing w:after="0" w:line="240" w:lineRule="auto"/>
    </w:pPr>
    <w:rPr>
      <w:rFonts w:ascii="Times New Roman" w:eastAsia="Times New Roman" w:hAnsi="Times New Roman" w:cs="David"/>
      <w:noProof/>
      <w:sz w:val="24"/>
      <w:szCs w:val="24"/>
    </w:rPr>
  </w:style>
  <w:style w:type="paragraph" w:customStyle="1" w:styleId="E460D38E05664FF79D4EFF282EF8EC9934">
    <w:name w:val="E460D38E05664FF79D4EFF282EF8EC9934"/>
    <w:rsid w:val="00C4535D"/>
    <w:pPr>
      <w:bidi/>
      <w:spacing w:after="0" w:line="240" w:lineRule="auto"/>
    </w:pPr>
    <w:rPr>
      <w:rFonts w:ascii="Times New Roman" w:eastAsia="Times New Roman" w:hAnsi="Times New Roman" w:cs="David"/>
      <w:noProof/>
      <w:sz w:val="24"/>
      <w:szCs w:val="24"/>
    </w:rPr>
  </w:style>
  <w:style w:type="paragraph" w:customStyle="1" w:styleId="E516A655D6BA4402B6419633AB3A57D02">
    <w:name w:val="E516A655D6BA4402B6419633AB3A57D02"/>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2">
    <w:name w:val="CFC05397738F4E5A80E642501E3521EE2"/>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2">
    <w:name w:val="90B0F759156647ACAD295D20FC97F03F2"/>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2">
    <w:name w:val="A32784E0CF004EEDBF07D7430B41A77E2"/>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2">
    <w:name w:val="2F0C8789261B416098B21975B972BEDE2"/>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5">
    <w:name w:val="E460D38E05664FF79D4EFF282EF8EC9935"/>
    <w:rsid w:val="00010976"/>
    <w:pPr>
      <w:bidi/>
      <w:spacing w:after="0" w:line="240" w:lineRule="auto"/>
    </w:pPr>
    <w:rPr>
      <w:rFonts w:ascii="Times New Roman" w:eastAsia="Times New Roman" w:hAnsi="Times New Roman" w:cs="David"/>
      <w:noProof/>
      <w:sz w:val="24"/>
      <w:szCs w:val="24"/>
    </w:rPr>
  </w:style>
  <w:style w:type="paragraph" w:customStyle="1" w:styleId="E516A655D6BA4402B6419633AB3A57D03">
    <w:name w:val="E516A655D6BA4402B6419633AB3A57D03"/>
    <w:rsid w:val="00010976"/>
    <w:pPr>
      <w:bidi/>
      <w:spacing w:after="0" w:line="240" w:lineRule="auto"/>
    </w:pPr>
    <w:rPr>
      <w:rFonts w:ascii="Times New Roman" w:eastAsia="Times New Roman" w:hAnsi="Times New Roman" w:cs="David"/>
      <w:noProof/>
      <w:sz w:val="24"/>
      <w:szCs w:val="24"/>
    </w:rPr>
  </w:style>
  <w:style w:type="paragraph" w:customStyle="1" w:styleId="CFC05397738F4E5A80E642501E3521EE3">
    <w:name w:val="CFC05397738F4E5A80E642501E3521EE3"/>
    <w:rsid w:val="00010976"/>
    <w:pPr>
      <w:bidi/>
      <w:spacing w:after="0" w:line="240" w:lineRule="auto"/>
    </w:pPr>
    <w:rPr>
      <w:rFonts w:ascii="Times New Roman" w:eastAsia="Times New Roman" w:hAnsi="Times New Roman" w:cs="David"/>
      <w:noProof/>
      <w:sz w:val="24"/>
      <w:szCs w:val="24"/>
    </w:rPr>
  </w:style>
  <w:style w:type="paragraph" w:customStyle="1" w:styleId="90B0F759156647ACAD295D20FC97F03F3">
    <w:name w:val="90B0F759156647ACAD295D20FC97F03F3"/>
    <w:rsid w:val="00010976"/>
    <w:pPr>
      <w:bidi/>
      <w:spacing w:after="0" w:line="240" w:lineRule="auto"/>
    </w:pPr>
    <w:rPr>
      <w:rFonts w:ascii="Times New Roman" w:eastAsia="Times New Roman" w:hAnsi="Times New Roman" w:cs="David"/>
      <w:noProof/>
      <w:sz w:val="24"/>
      <w:szCs w:val="24"/>
    </w:rPr>
  </w:style>
  <w:style w:type="paragraph" w:customStyle="1" w:styleId="A32784E0CF004EEDBF07D7430B41A77E3">
    <w:name w:val="A32784E0CF004EEDBF07D7430B41A77E3"/>
    <w:rsid w:val="00010976"/>
    <w:pPr>
      <w:bidi/>
      <w:spacing w:after="0" w:line="240" w:lineRule="auto"/>
    </w:pPr>
    <w:rPr>
      <w:rFonts w:ascii="Times New Roman" w:eastAsia="Times New Roman" w:hAnsi="Times New Roman" w:cs="David"/>
      <w:noProof/>
      <w:sz w:val="24"/>
      <w:szCs w:val="24"/>
    </w:rPr>
  </w:style>
  <w:style w:type="paragraph" w:customStyle="1" w:styleId="2F0C8789261B416098B21975B972BEDE3">
    <w:name w:val="2F0C8789261B416098B21975B972BEDE3"/>
    <w:rsid w:val="00010976"/>
    <w:pPr>
      <w:bidi/>
      <w:spacing w:after="0" w:line="240" w:lineRule="auto"/>
    </w:pPr>
    <w:rPr>
      <w:rFonts w:ascii="Times New Roman" w:eastAsia="Times New Roman" w:hAnsi="Times New Roman" w:cs="David"/>
      <w:noProof/>
      <w:sz w:val="24"/>
      <w:szCs w:val="24"/>
    </w:rPr>
  </w:style>
  <w:style w:type="paragraph" w:customStyle="1" w:styleId="E460D38E05664FF79D4EFF282EF8EC9936">
    <w:name w:val="E460D38E05664FF79D4EFF282EF8EC9936"/>
    <w:rsid w:val="00010976"/>
    <w:pPr>
      <w:bidi/>
      <w:spacing w:after="0" w:line="240" w:lineRule="auto"/>
    </w:pPr>
    <w:rPr>
      <w:rFonts w:ascii="Times New Roman" w:eastAsia="Times New Roman" w:hAnsi="Times New Roman" w:cs="David"/>
      <w:noProof/>
      <w:sz w:val="24"/>
      <w:szCs w:val="24"/>
    </w:rPr>
  </w:style>
  <w:style w:type="paragraph" w:customStyle="1" w:styleId="6E9B64DE82404F9B827427D9CBC581D6">
    <w:name w:val="6E9B64DE82404F9B827427D9CBC581D6"/>
    <w:rsid w:val="005F1C8D"/>
    <w:pPr>
      <w:bidi/>
      <w:spacing w:after="160" w:line="259" w:lineRule="auto"/>
    </w:pPr>
  </w:style>
  <w:style w:type="paragraph" w:customStyle="1" w:styleId="CEBF8CAB19D1432190577F1B232F29DC">
    <w:name w:val="CEBF8CAB19D1432190577F1B232F29DC"/>
    <w:rsid w:val="005F1C8D"/>
    <w:pPr>
      <w:bidi/>
      <w:spacing w:after="160" w:line="259" w:lineRule="auto"/>
    </w:pPr>
  </w:style>
  <w:style w:type="paragraph" w:customStyle="1" w:styleId="486476043DCC42DE88A7E90AAA0A5F6E">
    <w:name w:val="486476043DCC42DE88A7E90AAA0A5F6E"/>
    <w:rsid w:val="005F1C8D"/>
    <w:pPr>
      <w:bidi/>
      <w:spacing w:after="160" w:line="259" w:lineRule="auto"/>
    </w:pPr>
  </w:style>
  <w:style w:type="paragraph" w:customStyle="1" w:styleId="6C5A84F1268D48BCB763E3FE0B847160">
    <w:name w:val="6C5A84F1268D48BCB763E3FE0B847160"/>
    <w:rsid w:val="005F1C8D"/>
    <w:pPr>
      <w:bidi/>
      <w:spacing w:after="160" w:line="259" w:lineRule="auto"/>
    </w:pPr>
  </w:style>
  <w:style w:type="paragraph" w:customStyle="1" w:styleId="CC98E272BE60499A9573555F2D3FBAF5">
    <w:name w:val="CC98E272BE60499A9573555F2D3FBAF5"/>
    <w:rsid w:val="005F1C8D"/>
    <w:pPr>
      <w:bidi/>
      <w:spacing w:after="160" w:line="259" w:lineRule="auto"/>
    </w:pPr>
  </w:style>
  <w:style w:type="paragraph" w:customStyle="1" w:styleId="F06F93A59E9F4240AEBCC820438BAFCF">
    <w:name w:val="F06F93A59E9F4240AEBCC820438BAFCF"/>
    <w:rsid w:val="005F1C8D"/>
    <w:pPr>
      <w:bidi/>
      <w:spacing w:after="160" w:line="259" w:lineRule="auto"/>
    </w:pPr>
  </w:style>
  <w:style w:type="paragraph" w:customStyle="1" w:styleId="A90AC82EC8B94BD7865F956EF503BBAD">
    <w:name w:val="A90AC82EC8B94BD7865F956EF503BBAD"/>
    <w:rsid w:val="005F1C8D"/>
    <w:pPr>
      <w:bidi/>
      <w:spacing w:after="160" w:line="259" w:lineRule="auto"/>
    </w:pPr>
  </w:style>
  <w:style w:type="paragraph" w:customStyle="1" w:styleId="CA411FF768504DE698B39B6C6B68DBCA">
    <w:name w:val="CA411FF768504DE698B39B6C6B68DBCA"/>
    <w:rsid w:val="005F1C8D"/>
    <w:pPr>
      <w:bidi/>
      <w:spacing w:after="160" w:line="259" w:lineRule="auto"/>
    </w:pPr>
  </w:style>
  <w:style w:type="paragraph" w:customStyle="1" w:styleId="14CE73BE419B448887D1F7C12CD5C3DE">
    <w:name w:val="14CE73BE419B448887D1F7C12CD5C3DE"/>
    <w:rsid w:val="005F1C8D"/>
    <w:pPr>
      <w:bidi/>
      <w:spacing w:after="160" w:line="259" w:lineRule="auto"/>
    </w:pPr>
  </w:style>
  <w:style w:type="paragraph" w:customStyle="1" w:styleId="27898690DA6B4C90AA8374F7637925A9">
    <w:name w:val="27898690DA6B4C90AA8374F7637925A9"/>
    <w:rsid w:val="005F1C8D"/>
    <w:pPr>
      <w:bidi/>
      <w:spacing w:after="160" w:line="259" w:lineRule="auto"/>
    </w:pPr>
  </w:style>
  <w:style w:type="paragraph" w:customStyle="1" w:styleId="C62771E0E4CF434682A071CB4FB6C3FA">
    <w:name w:val="C62771E0E4CF434682A071CB4FB6C3FA"/>
    <w:rsid w:val="005F1C8D"/>
    <w:pPr>
      <w:bidi/>
      <w:spacing w:after="160" w:line="259" w:lineRule="auto"/>
    </w:pPr>
  </w:style>
  <w:style w:type="paragraph" w:customStyle="1" w:styleId="4975FDB7C9824906A8EDDDC584D8F333">
    <w:name w:val="4975FDB7C9824906A8EDDDC584D8F333"/>
    <w:rsid w:val="005F1C8D"/>
    <w:pPr>
      <w:bidi/>
      <w:spacing w:after="160" w:line="259" w:lineRule="auto"/>
    </w:pPr>
  </w:style>
  <w:style w:type="paragraph" w:customStyle="1" w:styleId="DB11F48261404C87815507950762D31B">
    <w:name w:val="DB11F48261404C87815507950762D31B"/>
    <w:rsid w:val="005F1C8D"/>
    <w:pPr>
      <w:bidi/>
      <w:spacing w:after="160" w:line="259" w:lineRule="auto"/>
    </w:pPr>
  </w:style>
  <w:style w:type="paragraph" w:customStyle="1" w:styleId="0775C2ABC8734942821E9580B7CD52AB">
    <w:name w:val="0775C2ABC8734942821E9580B7CD52AB"/>
    <w:rsid w:val="005F1C8D"/>
    <w:pPr>
      <w:bidi/>
      <w:spacing w:after="160" w:line="259" w:lineRule="auto"/>
    </w:pPr>
  </w:style>
  <w:style w:type="paragraph" w:customStyle="1" w:styleId="AC934E0EF817441CB631F508445A1C72">
    <w:name w:val="AC934E0EF817441CB631F508445A1C72"/>
    <w:rsid w:val="005F1C8D"/>
    <w:pPr>
      <w:bidi/>
      <w:spacing w:after="160" w:line="259" w:lineRule="auto"/>
    </w:pPr>
  </w:style>
  <w:style w:type="paragraph" w:customStyle="1" w:styleId="57718C5BA61841D794B21F88803E1E63">
    <w:name w:val="57718C5BA61841D794B21F88803E1E63"/>
    <w:rsid w:val="005F1C8D"/>
    <w:pPr>
      <w:bidi/>
      <w:spacing w:after="160" w:line="259" w:lineRule="auto"/>
    </w:pPr>
  </w:style>
  <w:style w:type="paragraph" w:customStyle="1" w:styleId="3DCE8B5BEDA444F1ABDBF28E2B60C1F2">
    <w:name w:val="3DCE8B5BEDA444F1ABDBF28E2B60C1F2"/>
    <w:rsid w:val="005F1C8D"/>
    <w:pPr>
      <w:bidi/>
      <w:spacing w:after="160" w:line="259" w:lineRule="auto"/>
    </w:pPr>
  </w:style>
  <w:style w:type="paragraph" w:customStyle="1" w:styleId="3063793C11CD45E38AE9612680E7E24C">
    <w:name w:val="3063793C11CD45E38AE9612680E7E24C"/>
    <w:rsid w:val="005F1C8D"/>
    <w:pPr>
      <w:bidi/>
      <w:spacing w:after="160" w:line="259" w:lineRule="auto"/>
    </w:pPr>
  </w:style>
  <w:style w:type="paragraph" w:customStyle="1" w:styleId="0CE3232FC0A7453B91552AD24D6356EC">
    <w:name w:val="0CE3232FC0A7453B91552AD24D6356EC"/>
    <w:rsid w:val="005F1C8D"/>
    <w:pPr>
      <w:bidi/>
      <w:spacing w:after="160" w:line="259" w:lineRule="auto"/>
    </w:pPr>
  </w:style>
  <w:style w:type="paragraph" w:customStyle="1" w:styleId="0746682D744E43C9AA67B3EF2EC9F747">
    <w:name w:val="0746682D744E43C9AA67B3EF2EC9F747"/>
    <w:rsid w:val="005F1C8D"/>
    <w:pPr>
      <w:bidi/>
      <w:spacing w:after="160" w:line="259" w:lineRule="auto"/>
    </w:pPr>
  </w:style>
  <w:style w:type="paragraph" w:customStyle="1" w:styleId="266B6031A6DF49368D1A39C11D099690">
    <w:name w:val="266B6031A6DF49368D1A39C11D099690"/>
    <w:rsid w:val="005F1C8D"/>
    <w:pPr>
      <w:bidi/>
      <w:spacing w:after="160" w:line="259" w:lineRule="auto"/>
    </w:pPr>
  </w:style>
  <w:style w:type="paragraph" w:customStyle="1" w:styleId="9606C6A3114E4A80B8FCC2B7D49AD3DE">
    <w:name w:val="9606C6A3114E4A80B8FCC2B7D49AD3DE"/>
    <w:rsid w:val="005F1C8D"/>
    <w:pPr>
      <w:bidi/>
      <w:spacing w:after="160" w:line="259" w:lineRule="auto"/>
    </w:pPr>
  </w:style>
  <w:style w:type="paragraph" w:customStyle="1" w:styleId="EEC23A8385174C679D11DAA521780AFF">
    <w:name w:val="EEC23A8385174C679D11DAA521780AFF"/>
    <w:rsid w:val="005F1C8D"/>
    <w:pPr>
      <w:bidi/>
      <w:spacing w:after="160" w:line="259" w:lineRule="auto"/>
    </w:pPr>
  </w:style>
  <w:style w:type="paragraph" w:customStyle="1" w:styleId="2F7511B259E4414885D126CE0792B16E">
    <w:name w:val="2F7511B259E4414885D126CE0792B16E"/>
    <w:rsid w:val="005F1C8D"/>
    <w:pPr>
      <w:bidi/>
      <w:spacing w:after="160" w:line="259" w:lineRule="auto"/>
    </w:pPr>
  </w:style>
  <w:style w:type="paragraph" w:customStyle="1" w:styleId="E51E1DFD654740D484F70EDD1EA4FA2D">
    <w:name w:val="E51E1DFD654740D484F70EDD1EA4FA2D"/>
    <w:rsid w:val="005F1C8D"/>
    <w:pPr>
      <w:bidi/>
      <w:spacing w:after="160" w:line="259" w:lineRule="auto"/>
    </w:pPr>
  </w:style>
  <w:style w:type="paragraph" w:customStyle="1" w:styleId="8E48858722B44348B7754217E380155A">
    <w:name w:val="8E48858722B44348B7754217E380155A"/>
    <w:rsid w:val="005F1C8D"/>
    <w:pPr>
      <w:bidi/>
      <w:spacing w:after="160" w:line="259" w:lineRule="auto"/>
    </w:pPr>
  </w:style>
  <w:style w:type="paragraph" w:customStyle="1" w:styleId="BA71EA24FD0B4C98BBA8E6142560601B">
    <w:name w:val="BA71EA24FD0B4C98BBA8E6142560601B"/>
    <w:rsid w:val="005F1C8D"/>
    <w:pPr>
      <w:bidi/>
      <w:spacing w:after="160" w:line="259" w:lineRule="auto"/>
    </w:pPr>
  </w:style>
  <w:style w:type="paragraph" w:customStyle="1" w:styleId="7A7084BED64A463FA41F4F5E0FC692C8">
    <w:name w:val="7A7084BED64A463FA41F4F5E0FC692C8"/>
    <w:rsid w:val="005F1C8D"/>
    <w:pPr>
      <w:bidi/>
      <w:spacing w:after="160" w:line="259" w:lineRule="auto"/>
    </w:pPr>
  </w:style>
  <w:style w:type="paragraph" w:customStyle="1" w:styleId="468C623C90F2404FB0842275BB935BA3">
    <w:name w:val="468C623C90F2404FB0842275BB935BA3"/>
    <w:rsid w:val="005F1C8D"/>
    <w:pPr>
      <w:bidi/>
      <w:spacing w:after="160" w:line="259" w:lineRule="auto"/>
    </w:pPr>
  </w:style>
  <w:style w:type="paragraph" w:customStyle="1" w:styleId="D5F68AAFB16C4695ACB5E782F0E5EC2B">
    <w:name w:val="D5F68AAFB16C4695ACB5E782F0E5EC2B"/>
    <w:rsid w:val="005F1C8D"/>
    <w:pPr>
      <w:bidi/>
      <w:spacing w:after="160" w:line="259" w:lineRule="auto"/>
    </w:pPr>
  </w:style>
  <w:style w:type="paragraph" w:customStyle="1" w:styleId="C4BA336785714765B3F6D92DFA64251E">
    <w:name w:val="C4BA336785714765B3F6D92DFA64251E"/>
    <w:rsid w:val="005F1C8D"/>
    <w:pPr>
      <w:bidi/>
      <w:spacing w:after="160" w:line="259" w:lineRule="auto"/>
    </w:pPr>
  </w:style>
  <w:style w:type="paragraph" w:customStyle="1" w:styleId="0707E533FBFF4CEC8C847BAE588E8013">
    <w:name w:val="0707E533FBFF4CEC8C847BAE588E8013"/>
    <w:rsid w:val="005F1C8D"/>
    <w:pPr>
      <w:bidi/>
      <w:spacing w:after="160" w:line="259" w:lineRule="auto"/>
    </w:pPr>
  </w:style>
  <w:style w:type="paragraph" w:customStyle="1" w:styleId="E7107AEA636A46B09EF0E82E73BAC570">
    <w:name w:val="E7107AEA636A46B09EF0E82E73BAC570"/>
    <w:rsid w:val="005F1C8D"/>
    <w:pPr>
      <w:bidi/>
      <w:spacing w:after="160" w:line="259" w:lineRule="auto"/>
    </w:pPr>
  </w:style>
  <w:style w:type="paragraph" w:customStyle="1" w:styleId="0D104245A24547CFB3F2C5EF569F3110">
    <w:name w:val="0D104245A24547CFB3F2C5EF569F3110"/>
    <w:rsid w:val="005F1C8D"/>
    <w:pPr>
      <w:bidi/>
      <w:spacing w:after="160" w:line="259" w:lineRule="auto"/>
    </w:pPr>
  </w:style>
  <w:style w:type="paragraph" w:customStyle="1" w:styleId="34AFA2AA815C4606B29D8328193A9FAF">
    <w:name w:val="34AFA2AA815C4606B29D8328193A9FAF"/>
    <w:rsid w:val="005F1C8D"/>
    <w:pPr>
      <w:bidi/>
      <w:spacing w:after="160" w:line="259" w:lineRule="auto"/>
    </w:pPr>
  </w:style>
  <w:style w:type="paragraph" w:customStyle="1" w:styleId="1D7E9C58700943E698ACAD7A313FE530">
    <w:name w:val="1D7E9C58700943E698ACAD7A313FE530"/>
    <w:rsid w:val="005F1C8D"/>
    <w:pPr>
      <w:bidi/>
      <w:spacing w:after="160" w:line="259" w:lineRule="auto"/>
    </w:pPr>
  </w:style>
  <w:style w:type="paragraph" w:customStyle="1" w:styleId="7251215E5F6F4C56AB5BF84FF59EDEC4">
    <w:name w:val="7251215E5F6F4C56AB5BF84FF59EDEC4"/>
    <w:rsid w:val="005F1C8D"/>
    <w:pPr>
      <w:bidi/>
      <w:spacing w:after="160" w:line="259" w:lineRule="auto"/>
    </w:pPr>
  </w:style>
  <w:style w:type="paragraph" w:customStyle="1" w:styleId="E8A2AD312CFC4F0B90437C6C22661183">
    <w:name w:val="E8A2AD312CFC4F0B90437C6C22661183"/>
    <w:rsid w:val="005F1C8D"/>
    <w:pPr>
      <w:bidi/>
      <w:spacing w:after="160" w:line="259" w:lineRule="auto"/>
    </w:pPr>
  </w:style>
  <w:style w:type="paragraph" w:customStyle="1" w:styleId="047B9D7C22A446E3961C92C7453A032E">
    <w:name w:val="047B9D7C22A446E3961C92C7453A032E"/>
    <w:rsid w:val="005F1C8D"/>
    <w:pPr>
      <w:bidi/>
      <w:spacing w:after="160" w:line="259" w:lineRule="auto"/>
    </w:pPr>
  </w:style>
  <w:style w:type="paragraph" w:customStyle="1" w:styleId="E5AB823215EF42438B480D8ABFE9AEA1">
    <w:name w:val="E5AB823215EF42438B480D8ABFE9AEA1"/>
    <w:rsid w:val="005F1C8D"/>
    <w:pPr>
      <w:bidi/>
      <w:spacing w:after="160" w:line="259" w:lineRule="auto"/>
    </w:pPr>
  </w:style>
  <w:style w:type="paragraph" w:customStyle="1" w:styleId="E0402C61FEF8403A9E2A306D263F1547">
    <w:name w:val="E0402C61FEF8403A9E2A306D263F1547"/>
    <w:rsid w:val="005F1C8D"/>
    <w:pPr>
      <w:bidi/>
      <w:spacing w:after="160" w:line="259" w:lineRule="auto"/>
    </w:pPr>
  </w:style>
  <w:style w:type="paragraph" w:customStyle="1" w:styleId="965702558FC24801A9B310052FBDF624">
    <w:name w:val="965702558FC24801A9B310052FBDF624"/>
    <w:rsid w:val="005F1C8D"/>
    <w:pPr>
      <w:bidi/>
      <w:spacing w:after="160" w:line="259" w:lineRule="auto"/>
    </w:pPr>
  </w:style>
  <w:style w:type="paragraph" w:customStyle="1" w:styleId="A31CB7A2DB394CEAB6726F70B23689EA">
    <w:name w:val="A31CB7A2DB394CEAB6726F70B23689EA"/>
    <w:rsid w:val="005F1C8D"/>
    <w:pPr>
      <w:bidi/>
      <w:spacing w:after="160" w:line="259" w:lineRule="auto"/>
    </w:pPr>
  </w:style>
  <w:style w:type="paragraph" w:customStyle="1" w:styleId="C0956EC9ECC14FB88B44ABFE3FB9987D">
    <w:name w:val="C0956EC9ECC14FB88B44ABFE3FB9987D"/>
    <w:rsid w:val="005F1C8D"/>
    <w:pPr>
      <w:bidi/>
      <w:spacing w:after="160" w:line="259" w:lineRule="auto"/>
    </w:pPr>
  </w:style>
  <w:style w:type="paragraph" w:customStyle="1" w:styleId="5C75CD899DBA40E5ADA9E84C158720EE">
    <w:name w:val="5C75CD899DBA40E5ADA9E84C158720EE"/>
    <w:rsid w:val="005F1C8D"/>
    <w:pPr>
      <w:bidi/>
      <w:spacing w:after="160" w:line="259" w:lineRule="auto"/>
    </w:pPr>
  </w:style>
  <w:style w:type="paragraph" w:customStyle="1" w:styleId="339160BEB6814720AF40E4FBE094DF4E">
    <w:name w:val="339160BEB6814720AF40E4FBE094DF4E"/>
    <w:rsid w:val="005F1C8D"/>
    <w:pPr>
      <w:bidi/>
      <w:spacing w:after="160" w:line="259" w:lineRule="auto"/>
    </w:pPr>
  </w:style>
  <w:style w:type="paragraph" w:customStyle="1" w:styleId="7CDE174BBE6B474BB7C0E3EC7A1DB8EC">
    <w:name w:val="7CDE174BBE6B474BB7C0E3EC7A1DB8EC"/>
    <w:rsid w:val="005F1C8D"/>
    <w:pPr>
      <w:bidi/>
      <w:spacing w:after="160" w:line="259" w:lineRule="auto"/>
    </w:pPr>
  </w:style>
  <w:style w:type="paragraph" w:customStyle="1" w:styleId="2610D7B825F6491EA68CC7B0FF656C5E">
    <w:name w:val="2610D7B825F6491EA68CC7B0FF656C5E"/>
    <w:rsid w:val="005F1C8D"/>
    <w:pPr>
      <w:bidi/>
      <w:spacing w:after="160" w:line="259" w:lineRule="auto"/>
    </w:pPr>
  </w:style>
  <w:style w:type="paragraph" w:customStyle="1" w:styleId="048968D56E824276B40D45C9E497E7CB">
    <w:name w:val="048968D56E824276B40D45C9E497E7CB"/>
    <w:rsid w:val="005F1C8D"/>
    <w:pPr>
      <w:bidi/>
      <w:spacing w:after="160" w:line="259" w:lineRule="auto"/>
    </w:pPr>
  </w:style>
  <w:style w:type="paragraph" w:customStyle="1" w:styleId="71B30CB7E85E4ABF9CD3B46307F9A352">
    <w:name w:val="71B30CB7E85E4ABF9CD3B46307F9A352"/>
    <w:rsid w:val="005F1C8D"/>
    <w:pPr>
      <w:bidi/>
      <w:spacing w:after="160" w:line="259" w:lineRule="auto"/>
    </w:pPr>
  </w:style>
  <w:style w:type="paragraph" w:customStyle="1" w:styleId="6E9B64DE82404F9B827427D9CBC581D61">
    <w:name w:val="6E9B64DE82404F9B827427D9CBC581D61"/>
    <w:rsid w:val="001437D3"/>
    <w:pPr>
      <w:bidi/>
      <w:spacing w:after="0" w:line="240" w:lineRule="auto"/>
    </w:pPr>
    <w:rPr>
      <w:rFonts w:ascii="Times New Roman" w:eastAsia="Times New Roman" w:hAnsi="Times New Roman" w:cs="David"/>
      <w:noProof/>
      <w:sz w:val="24"/>
      <w:szCs w:val="24"/>
    </w:rPr>
  </w:style>
  <w:style w:type="paragraph" w:customStyle="1" w:styleId="4975FDB7C9824906A8EDDDC584D8F3331">
    <w:name w:val="4975FDB7C9824906A8EDDDC584D8F3331"/>
    <w:rsid w:val="001437D3"/>
    <w:pPr>
      <w:bidi/>
      <w:spacing w:after="0" w:line="240" w:lineRule="auto"/>
    </w:pPr>
    <w:rPr>
      <w:rFonts w:ascii="Times New Roman" w:eastAsia="Times New Roman" w:hAnsi="Times New Roman" w:cs="David"/>
      <w:noProof/>
      <w:sz w:val="24"/>
      <w:szCs w:val="24"/>
    </w:rPr>
  </w:style>
  <w:style w:type="paragraph" w:customStyle="1" w:styleId="A31CB7A2DB394CEAB6726F70B23689EA1">
    <w:name w:val="A31CB7A2DB394CEAB6726F70B23689EA1"/>
    <w:rsid w:val="001437D3"/>
    <w:pPr>
      <w:bidi/>
      <w:spacing w:after="0" w:line="240" w:lineRule="auto"/>
    </w:pPr>
    <w:rPr>
      <w:rFonts w:ascii="Times New Roman" w:eastAsia="Times New Roman" w:hAnsi="Times New Roman" w:cs="David"/>
      <w:noProof/>
      <w:sz w:val="24"/>
      <w:szCs w:val="24"/>
    </w:rPr>
  </w:style>
  <w:style w:type="paragraph" w:customStyle="1" w:styleId="5C75CD899DBA40E5ADA9E84C158720EE1">
    <w:name w:val="5C75CD899DBA40E5ADA9E84C158720EE1"/>
    <w:rsid w:val="001437D3"/>
    <w:pPr>
      <w:bidi/>
      <w:spacing w:after="0" w:line="240" w:lineRule="auto"/>
    </w:pPr>
    <w:rPr>
      <w:rFonts w:ascii="Times New Roman" w:eastAsia="Times New Roman" w:hAnsi="Times New Roman" w:cs="David"/>
      <w:noProof/>
      <w:sz w:val="24"/>
      <w:szCs w:val="24"/>
    </w:rPr>
  </w:style>
  <w:style w:type="paragraph" w:customStyle="1" w:styleId="7CDE174BBE6B474BB7C0E3EC7A1DB8EC1">
    <w:name w:val="7CDE174BBE6B474BB7C0E3EC7A1DB8EC1"/>
    <w:rsid w:val="001437D3"/>
    <w:pPr>
      <w:bidi/>
      <w:spacing w:after="0" w:line="240" w:lineRule="auto"/>
    </w:pPr>
    <w:rPr>
      <w:rFonts w:ascii="Times New Roman" w:eastAsia="Times New Roman" w:hAnsi="Times New Roman" w:cs="David"/>
      <w:noProof/>
      <w:sz w:val="24"/>
      <w:szCs w:val="24"/>
    </w:rPr>
  </w:style>
  <w:style w:type="paragraph" w:customStyle="1" w:styleId="2610D7B825F6491EA68CC7B0FF656C5E1">
    <w:name w:val="2610D7B825F6491EA68CC7B0FF656C5E1"/>
    <w:rsid w:val="001437D3"/>
    <w:pPr>
      <w:bidi/>
      <w:spacing w:after="0" w:line="240" w:lineRule="auto"/>
    </w:pPr>
    <w:rPr>
      <w:rFonts w:ascii="Times New Roman" w:eastAsia="Times New Roman" w:hAnsi="Times New Roman" w:cs="David"/>
      <w:noProof/>
      <w:sz w:val="24"/>
      <w:szCs w:val="24"/>
    </w:rPr>
  </w:style>
  <w:style w:type="paragraph" w:customStyle="1" w:styleId="048968D56E824276B40D45C9E497E7CB1">
    <w:name w:val="048968D56E824276B40D45C9E497E7CB1"/>
    <w:rsid w:val="001437D3"/>
    <w:pPr>
      <w:bidi/>
      <w:spacing w:after="0" w:line="240" w:lineRule="auto"/>
    </w:pPr>
    <w:rPr>
      <w:rFonts w:ascii="Times New Roman" w:eastAsia="Times New Roman" w:hAnsi="Times New Roman" w:cs="David"/>
      <w:noProof/>
      <w:sz w:val="24"/>
      <w:szCs w:val="24"/>
    </w:rPr>
  </w:style>
  <w:style w:type="paragraph" w:customStyle="1" w:styleId="71B30CB7E85E4ABF9CD3B46307F9A3521">
    <w:name w:val="71B30CB7E85E4ABF9CD3B46307F9A3521"/>
    <w:rsid w:val="001437D3"/>
    <w:pPr>
      <w:bidi/>
      <w:spacing w:after="0" w:line="240" w:lineRule="auto"/>
    </w:pPr>
    <w:rPr>
      <w:rFonts w:ascii="Times New Roman" w:eastAsia="Times New Roman" w:hAnsi="Times New Roman" w:cs="David"/>
      <w:noProof/>
      <w:sz w:val="24"/>
      <w:szCs w:val="24"/>
    </w:rPr>
  </w:style>
  <w:style w:type="paragraph" w:customStyle="1" w:styleId="E460D38E05664FF79D4EFF282EF8EC9937">
    <w:name w:val="E460D38E05664FF79D4EFF282EF8EC9937"/>
    <w:rsid w:val="001437D3"/>
    <w:pPr>
      <w:bidi/>
      <w:spacing w:after="0" w:line="240" w:lineRule="auto"/>
    </w:pPr>
    <w:rPr>
      <w:rFonts w:ascii="Times New Roman" w:eastAsia="Times New Roman" w:hAnsi="Times New Roman" w:cs="David"/>
      <w:noProof/>
      <w:sz w:val="24"/>
      <w:szCs w:val="24"/>
    </w:rPr>
  </w:style>
  <w:style w:type="paragraph" w:customStyle="1" w:styleId="6E9B64DE82404F9B827427D9CBC581D62">
    <w:name w:val="6E9B64DE82404F9B827427D9CBC581D62"/>
    <w:rsid w:val="00837871"/>
    <w:pPr>
      <w:bidi/>
      <w:spacing w:after="0" w:line="240" w:lineRule="auto"/>
    </w:pPr>
    <w:rPr>
      <w:rFonts w:ascii="Times New Roman" w:eastAsia="Times New Roman" w:hAnsi="Times New Roman" w:cs="David"/>
      <w:noProof/>
      <w:sz w:val="24"/>
      <w:szCs w:val="24"/>
    </w:rPr>
  </w:style>
  <w:style w:type="paragraph" w:customStyle="1" w:styleId="4975FDB7C9824906A8EDDDC584D8F3332">
    <w:name w:val="4975FDB7C9824906A8EDDDC584D8F3332"/>
    <w:rsid w:val="00837871"/>
    <w:pPr>
      <w:bidi/>
      <w:spacing w:after="0" w:line="240" w:lineRule="auto"/>
    </w:pPr>
    <w:rPr>
      <w:rFonts w:ascii="Times New Roman" w:eastAsia="Times New Roman" w:hAnsi="Times New Roman" w:cs="David"/>
      <w:noProof/>
      <w:sz w:val="24"/>
      <w:szCs w:val="24"/>
    </w:rPr>
  </w:style>
  <w:style w:type="paragraph" w:customStyle="1" w:styleId="A31CB7A2DB394CEAB6726F70B23689EA2">
    <w:name w:val="A31CB7A2DB394CEAB6726F70B23689EA2"/>
    <w:rsid w:val="00837871"/>
    <w:pPr>
      <w:bidi/>
      <w:spacing w:after="0" w:line="240" w:lineRule="auto"/>
    </w:pPr>
    <w:rPr>
      <w:rFonts w:ascii="Times New Roman" w:eastAsia="Times New Roman" w:hAnsi="Times New Roman" w:cs="David"/>
      <w:noProof/>
      <w:sz w:val="24"/>
      <w:szCs w:val="24"/>
    </w:rPr>
  </w:style>
  <w:style w:type="paragraph" w:customStyle="1" w:styleId="5C75CD899DBA40E5ADA9E84C158720EE2">
    <w:name w:val="5C75CD899DBA40E5ADA9E84C158720EE2"/>
    <w:rsid w:val="00837871"/>
    <w:pPr>
      <w:bidi/>
      <w:spacing w:after="0" w:line="240" w:lineRule="auto"/>
    </w:pPr>
    <w:rPr>
      <w:rFonts w:ascii="Times New Roman" w:eastAsia="Times New Roman" w:hAnsi="Times New Roman" w:cs="David"/>
      <w:noProof/>
      <w:sz w:val="24"/>
      <w:szCs w:val="24"/>
    </w:rPr>
  </w:style>
  <w:style w:type="paragraph" w:customStyle="1" w:styleId="7CDE174BBE6B474BB7C0E3EC7A1DB8EC2">
    <w:name w:val="7CDE174BBE6B474BB7C0E3EC7A1DB8EC2"/>
    <w:rsid w:val="00837871"/>
    <w:pPr>
      <w:bidi/>
      <w:spacing w:after="0" w:line="240" w:lineRule="auto"/>
    </w:pPr>
    <w:rPr>
      <w:rFonts w:ascii="Times New Roman" w:eastAsia="Times New Roman" w:hAnsi="Times New Roman" w:cs="David"/>
      <w:noProof/>
      <w:sz w:val="24"/>
      <w:szCs w:val="24"/>
    </w:rPr>
  </w:style>
  <w:style w:type="paragraph" w:customStyle="1" w:styleId="2610D7B825F6491EA68CC7B0FF656C5E2">
    <w:name w:val="2610D7B825F6491EA68CC7B0FF656C5E2"/>
    <w:rsid w:val="00837871"/>
    <w:pPr>
      <w:bidi/>
      <w:spacing w:after="0" w:line="240" w:lineRule="auto"/>
    </w:pPr>
    <w:rPr>
      <w:rFonts w:ascii="Times New Roman" w:eastAsia="Times New Roman" w:hAnsi="Times New Roman" w:cs="David"/>
      <w:noProof/>
      <w:sz w:val="24"/>
      <w:szCs w:val="24"/>
    </w:rPr>
  </w:style>
  <w:style w:type="paragraph" w:customStyle="1" w:styleId="048968D56E824276B40D45C9E497E7CB2">
    <w:name w:val="048968D56E824276B40D45C9E497E7CB2"/>
    <w:rsid w:val="00837871"/>
    <w:pPr>
      <w:bidi/>
      <w:spacing w:after="0" w:line="240" w:lineRule="auto"/>
    </w:pPr>
    <w:rPr>
      <w:rFonts w:ascii="Times New Roman" w:eastAsia="Times New Roman" w:hAnsi="Times New Roman" w:cs="David"/>
      <w:noProof/>
      <w:sz w:val="24"/>
      <w:szCs w:val="24"/>
    </w:rPr>
  </w:style>
  <w:style w:type="paragraph" w:customStyle="1" w:styleId="71B30CB7E85E4ABF9CD3B46307F9A3522">
    <w:name w:val="71B30CB7E85E4ABF9CD3B46307F9A3522"/>
    <w:rsid w:val="00837871"/>
    <w:pPr>
      <w:bidi/>
      <w:spacing w:after="0" w:line="240" w:lineRule="auto"/>
    </w:pPr>
    <w:rPr>
      <w:rFonts w:ascii="Times New Roman" w:eastAsia="Times New Roman" w:hAnsi="Times New Roman" w:cs="David"/>
      <w:noProof/>
      <w:sz w:val="24"/>
      <w:szCs w:val="24"/>
    </w:rPr>
  </w:style>
  <w:style w:type="paragraph" w:customStyle="1" w:styleId="E460D38E05664FF79D4EFF282EF8EC9938">
    <w:name w:val="E460D38E05664FF79D4EFF282EF8EC9938"/>
    <w:rsid w:val="0083787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ערב</RoleName>
        <IsSubProceeding>FALSE</IsSubProceeding>
        <FullName>ארנולד שמעון</FullName>
        <FirstName>שמעון</FirstName>
        <LastName>ארנולד</LastName>
        <PartyPropertyName/>
        <AuthenticationTypeAndNumber>ת"ז 346446917</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270141358</CasePartyID>
        <PartyTypeID>3</PartyTypeID>
        <ActivityStatusID>1</ActivityStatusID>
        <LegalEntityID>81901117</LegalEntityID>
        <CaseLegalEntityID>128874339</CaseLegalEntityID>
        <AssistantRoleID>21</AssistantRoleID>
        <AuthenticationTypeID>1</AuthenticationTypeID>
        <AuthenticationTypeName>ת"ז</AuthenticationTypeName>
        <LegalEntityNumber>346446917</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
        <MotionID>0</MotionID>
        <CasePleaID>0</CasePleaID>
        <FatherName>משה</FatherName>
        <LinkedCaseID>0</LinkedCaseID>
        <PartyID>1</PartyID>
        <CasePartyCategoryID>2</CasePartyCategoryID>
        <PleaTypeID>4</PleaTypeID>
        <GroupPartyAlias/>
        <IsConverted>false</IsConverted>
        <LegalEntityRegisteredNameID>10746894</LegalEntityRegisteredNameID>
        <LegalEntityNameID>96564736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ארנולד שמעון</PublicationProhibitedFullName>
      </CaseParties>
      <CaseParties>
        <PartyTypeName>מסייע</PartyTypeName>
        <ProceedingType>כתב טענות עיקרי</ProceedingType>
        <PleaName>כתב תביעה</PleaName>
        <PartyBelonging> - </PartyBelonging>
        <RoleName>ערב</RoleName>
        <IsSubProceeding>FALSE</IsSubProceeding>
        <FullName>ארנולד רשל</FullName>
        <FirstName>רשל מרטין</FirstName>
        <LastName>ארנולד</LastName>
        <PartyPropertyName/>
        <AuthenticationTypeAndNumber>ת"ז 346446925</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270141435</CasePartyID>
        <PartyTypeID>3</PartyTypeID>
        <ActivityStatusID>1</ActivityStatusID>
        <LegalEntityID>81901119</LegalEntityID>
        <CaseLegalEntityID>128874354</CaseLegalEntityID>
        <AssistantRoleID>21</AssistantRoleID>
        <AuthenticationTypeID>1</AuthenticationTypeID>
        <AuthenticationTypeName>ת"ז</AuthenticationTypeName>
        <LegalEntityNumber>346446925</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
        <MotionID>0</MotionID>
        <CasePleaID>0</CasePleaID>
        <FatherName>נסים</FatherName>
        <LinkedCaseID>0</LinkedCaseID>
        <PartyID>1</PartyID>
        <CasePartyCategoryID>2</CasePartyCategoryID>
        <PleaTypeID>4</PleaTypeID>
        <GroupPartyAlias/>
        <IsConverted>false</IsConverted>
        <LegalEntityRegisteredNameID>10746896</LegalEntityRegisteredNameID>
        <LegalEntityNameID>96564741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ארנולד רשל</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לאומי</FullName>
        <LastName>מדור עיקולים - בנק לאומי</LastName>
        <PartyPropertyName/>
        <AuthenticationTypeAndNumber>סניפי בנקים 1398</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270142496</CasePartyID>
        <PartyTypeID>6</PartyTypeID>
        <ActivityStatusID>1</ActivityStatusID>
        <PartyAliasID>103</PartyAliasID>
        <PartyAliasName>מחזיק</PartyAliasName>
        <LegalEntityID>78696445</LegalEntityID>
        <CaseLegalEntityID>128874559</CaseLegalEntityID>
        <AuthenticationTypeID>45</AuthenticationTypeID>
        <AuthenticationTypeName>סניפי בנקים </AuthenticationTypeName>
        <LegalEntityNumber>1398</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בר יהודה 96 נשר </FullAddress>
        <MotionID>0</MotionID>
        <CasePleaID>0</CasePleaID>
        <LinkedCaseID>0</LinkedCaseID>
        <PartyID>1</PartyID>
        <CasePartyCategoryID>2</CasePartyCategoryID>
        <LegalEntityAddressID>83491942</LegalEntityAddressID>
        <PleaTypeID>4</PleaTypeID>
        <GroupPartyAlias/>
        <IsConverted>false</IsConverted>
        <LegalEntityRegisteredNameID>8982629</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לאומי</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270142549</CasePartyID>
        <PartyTypeID>6</PartyTypeID>
        <ActivityStatusID>1</ActivityStatusID>
        <PartyAliasID>103</PartyAliasID>
        <PartyAliasName>מחזיק</PartyAliasName>
        <LegalEntityID>78696418</LegalEntityID>
        <CaseLegalEntityID>128874570</CaseLegalEntityID>
        <AuthenticationTypeID>45</AuthenticationTypeID>
        <AuthenticationTypeName>סניפי בנקים </AuthenticationTypeName>
        <LegalEntityNumber>1395</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הפועלים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ARVEN CONSULTING&amp;INVESTMENTS</FullName>
        <FirstName>ARVEN</FirstName>
        <LastName>CONSULTING&amp;INVESTMENTS</LastName>
        <PartyPropertyName/>
        <AuthenticationTypeAndNumber>דרכון 524142601</AuthenticationTypeAndNumber>
        <RepresentatedOrRepresentativesNames>דבורה אביטבול</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266852649</CasePartyID>
        <PartyTypeID>1</PartyTypeID>
        <ActivityStatusID>1</ActivityStatusID>
        <PartyAliasID>1</PartyAliasID>
        <PartyAliasName>תובע</PartyAliasName>
        <OrdinalNumber>1</OrdinalNumber>
        <LegalEntityID>81757204</LegalEntityID>
        <CaseLegalEntityID>127915819</CaseLegalEntityID>
        <AuthenticationTypeID>2</AuthenticationTypeID>
        <AuthenticationTypeName>דרכון</AuthenticationTypeName>
        <LegalEntityNumber>524142601</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שאנז אליזה 120  פריז (צרפת)</FullAddress>
        <MotionID>0</MotionID>
        <CasePleaID>0</CasePleaID>
        <PassportCountryID>640</PassportCountryID>
        <LinkedCaseID>0</LinkedCaseID>
        <PartyID>1</PartyID>
        <CasePartyCategoryID>2</CasePartyCategoryID>
        <LegalEntityAddressID>89006677</LegalEntityAddressID>
        <PleaTypeID>4</PleaTypeID>
        <GroupPartyAlias>תובעים</GroupPartyAlias>
        <IsConverted>false</IsConverted>
        <LegalEntityNameID>96206680</LegalEntityNameID>
        <RepresentatedNamesOfAssistant/>
        <LegalEntityTypeID>2</LegalEntityTypeID>
        <IsVerdictExists>false</IsVerdictExists>
        <IsAsirAzir>false</IsAsirAzir>
        <MainAndSecSpec/>
        <IsPublicationProhibited>false</IsPublicationProhibited>
        <PublicationProhibitedFullName>ARVEN CONSULTING&amp;INVESTMENTS</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דבורה אביטבול</FullName>
        <FirstName>דבורה</FirstName>
        <LastName>אביטבול</LastName>
        <PartyPropertyName/>
        <AuthenticationTypeAndNumber>מ.ר. 54585</AuthenticationTypeAndNumber>
        <RepresentatedOrRepresentativesNames>ARVEN CONSULTING&amp;INVESTMENTS</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266852650</CasePartyID>
        <PartyTypeID>2</PartyTypeID>
        <ActivityStatusID>1</ActivityStatusID>
        <PartyAliasID>20</PartyAliasID>
        <PartyAliasName>בא כוח תובעים</PartyAliasName>
        <OrdinalNumber>1</OrdinalNumber>
        <LegalEntityID>70520763</LegalEntityID>
        <CaseLegalEntityID>127915820</CaseLegalEntityID>
        <AuthenticationTypeID>4</AuthenticationTypeID>
        <AuthenticationTypeName>מ.ר.</AuthenticationTypeName>
        <LegalEntityNumber>54585</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בן שטח 13 ירושלים </FullAddress>
        <EmailAddress>d.abitbol@abitbol-associes.com</EmailAddress>
        <MotionID>0</MotionID>
        <CasePleaID>0</CasePleaID>
        <LinkedCaseID>0</LinkedCaseID>
        <PartyID>1</PartyID>
        <CasePartyCategoryID>2</CasePartyCategoryID>
        <LegalEntityAddressID>81359755</LegalEntityAddressID>
        <LegalEntityEmailAddressID>67973511</LegalEntityEmailAddressID>
        <PleaTypeID>4</PleaTypeID>
        <LawyerOfficeName>משרד עו"ד אביטבול  דבורה</LawyerOfficeName>
        <LawyerOfficeID>70520764</LawyerOfficeID>
        <GroupPartyAlias/>
        <IsConverted>false</IsConverted>
        <LegalEntityNameID>85885593</LegalEntityNameID>
        <RepresentatedNamesOfAssistant/>
        <LegalEntityTypeID>4</LegalEntityTypeID>
        <IsVerdictExists>false</IsVerdictExists>
        <IsAsirAzir>false</IsAsirAzir>
        <MainAndSecSpec/>
        <IsPublicationProhibited>false</IsPublicationProhibited>
        <PublicationProhibitedFullName>דבורה אביטבול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קד-איט מערכות בע"מ</FullName>
        <LastName>קד-איט מערכות בע"מ</LastName>
        <PartyPropertyName/>
        <AuthenticationTypeAndNumber>חברות 515485274</AuthenticationTypeAndNumber>
        <RepresentatedOrRepresentativesNames>דני בלנקין</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266852651</CasePartyID>
        <PartyTypeID>1</PartyTypeID>
        <ActivityStatusID>1</ActivityStatusID>
        <PartyAliasID>2</PartyAliasID>
        <PartyAliasName>נתבע</PartyAliasName>
        <OrdinalNumber>1</OrdinalNumber>
        <LegalEntityID>75578940</LegalEntityID>
        <CaseLegalEntityID>127915821</CaseLegalEntityID>
        <AuthenticationTypeID>3</AuthenticationTypeID>
        <AuthenticationTypeName>חברות</AuthenticationTypeName>
        <LegalEntityNumber>515485274</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נחמני 14 תל אביב -יפו </FullAddress>
        <MotionID>0</MotionID>
        <CasePleaID>0</CasePleaID>
        <LinkedCaseID>0</LinkedCaseID>
        <PartyID>2</PartyID>
        <CasePartyCategoryID>2</CasePartyCategoryID>
        <LegalEntityAddressID>89006676</LegalEntityAddressID>
        <PleaTypeID>4</PleaTypeID>
        <GroupPartyAlias>נתבעים</GroupPartyAlias>
        <IsConverted>false</IsConverted>
        <LegalEntityRegisteredNameID>6000511</LegalEntityRegisteredNameID>
        <RepresentatedNamesOfAssistant/>
        <LegalEntityTypeID>3</LegalEntityTypeID>
        <IsVerdictExists>false</IsVerdictExists>
        <IsAsirAzir>false</IsAsirAzir>
        <MainAndSecSpec/>
        <IsPublicationProhibited>false</IsPublicationProhibited>
        <PublicationProhibitedFullName>קד-איט מערכות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 בלנקין</FullName>
        <FirstName>דני</FirstName>
        <LastName>בלנקין</LastName>
        <PartyPropertyName/>
        <AuthenticationTypeAndNumber>מ.ר. 50397</AuthenticationTypeAndNumber>
        <RepresentatedOrRepresentativesNames xml:space="preserve"> </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270826432</CasePartyID>
        <PartyTypeID>2</PartyTypeID>
        <ActivityStatusID>1</ActivityStatusID>
        <PartyAliasID>21</PartyAliasID>
        <PartyAliasName>בא כוח נתבעים</PartyAliasName>
        <OrdinalNumber>1</OrdinalNumber>
        <LegalEntityID>12689083</LegalEntityID>
        <CaseLegalEntityID>129082080</CaseLegalEntityID>
        <AuthenticationTypeID>4</AuthenticationTypeID>
        <AuthenticationTypeName>מ.ר.</AuthenticationTypeName>
        <LegalEntityNumber>50397</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דרך מנחם בגין 132 תל אביב -יפו מרכז עזריאלי 1</FullAddress>
        <EmailAddress>tal@fwmk-law.co.il</EmailAddress>
        <MotionID>0</MotionID>
        <CasePleaID>0</CasePleaID>
        <LinkedCaseID>0</LinkedCaseID>
        <PartyID>2</PartyID>
        <CasePartyCategoryID>2</CasePartyCategoryID>
        <LegalEntityAddressID>79377705</LegalEntityAddressID>
        <LegalEntityEmailAddressID>68397868</LegalEntityEmailAddressID>
        <PleaTypeID>4</PleaTypeID>
        <LawyerOfficeName>משרד עו"ד: פירט,ולנסקי, מזרחי, כנעני</LawyerOfficeName>
        <LawyerOfficeID>428508</LawyerOfficeID>
        <GroupPartyAlias/>
        <IsConverted>false</IsConverted>
        <LegalEntityNameID>12424569</LegalEntityNameID>
        <RepresentatedNamesOfAssistant/>
        <LegalEntityTypeID>4</LegalEntityTypeID>
        <IsVerdictExists>false</IsVerdictExists>
        <IsAsirAzir>false</IsAsirAzir>
        <MainAndSecSpec/>
        <IsPublicationProhibited>false</IsPublicationProhibited>
        <PublicationProhibitedFullName>דני בלנקין</PublicationProhibitedFullName>
      </CaseParties>
    </CasePartiesSelectionDS>
    <DecisionName>פסק דין  שניתנה ע"י  אביים ברקאי</DecisionName>
    <CourtDisplayName>בית משפט השלום בתל אביב -יפו</CourtDisplayName>
    <IsCaseJudgePanel>false</IsCaseJudgePanel>
    <DecisionSignatureDate>2024-09-23T10:25:21.7183635+03:00</DecisionSignatureDate>
    <OpenCaseDate>2024-02-25T12:53:00+02:00</OpenCaseDate>
    <CaseFeeSum>0.000</CaseFeeSum>
    <DecisionTypeID>2</DecisionTypeID>
    <DecisionSignatureUserName>אביים ברקאי</DecisionSignatureUserName>
    <DecisionSignatureDateHebrew>2024-09-23T10:25:21.7183635+03:00</DecisionSignatureDateHebrew>
    <DecisionWriterID>022147607@GOV.IL</DecisionWriterID>
    <CourtAddress>רח' שוקן 25, תל אביב -יפו 66532</CourtAddress>
    <IsAutoTextInCaseExist>false</IsAutoTextInCaseExist>
    <DecisionSignatureRoleName>שופט</DecisionSignatureRoleName>
    <DecisionSignatureUserTitleName>שופט</DecisionSignatureUserTitleName>
    <CaseName>CONSULTING&amp;INVESTMENTS נ' קד-איט מערכות בע"מ</CaseName>
    <DecisionNumberInCase>33</DecisionNumberInCase>
  </dt_Decision>
  <dt_DecisionCase>
    <DecisionID>0</DecisionID>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ערב</RoleName>
        <IsSubProceeding>FALSE</IsSubProceeding>
        <FullName>ארנולד שמעון</FullName>
        <FirstName>שמעון</FirstName>
        <LastName>ארנולד</LastName>
        <PartyPropertyName/>
        <AuthenticationTypeAndNumber>ת"ז 346446917</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270141358</CasePartyID>
        <PartyTypeID>3</PartyTypeID>
        <ActivityStatusID>1</ActivityStatusID>
        <LegalEntityID>81901117</LegalEntityID>
        <CaseLegalEntityID>128874339</CaseLegalEntityID>
        <AssistantRoleID>21</AssistantRoleID>
        <AuthenticationTypeID>1</AuthenticationTypeID>
        <AuthenticationTypeName>ת"ז</AuthenticationTypeName>
        <LegalEntityNumber>346446917</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
        <MotionID>0</MotionID>
        <CasePleaID>0</CasePleaID>
        <FatherName>משה</FatherName>
        <LinkedCaseID>0</LinkedCaseID>
        <PartyID>1</PartyID>
        <CasePartyCategoryID>2</CasePartyCategoryID>
        <PleaTypeID>4</PleaTypeID>
        <GroupPartyAlias/>
        <IsConverted>false</IsConverted>
        <LegalEntityRegisteredNameID>10746894</LegalEntityRegisteredNameID>
        <LegalEntityNameID>96564736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ארנולד שמעון</PublicationProhibitedFullName>
      </CaseParties>
      <CaseParties>
        <PartyTypeName>מסייע</PartyTypeName>
        <ProceedingType>כתב טענות עיקרי</ProceedingType>
        <PleaName>כתב תביעה</PleaName>
        <PartyBelonging> - </PartyBelonging>
        <RoleName>ערב</RoleName>
        <IsSubProceeding>FALSE</IsSubProceeding>
        <FullName>ארנולד רשל</FullName>
        <FirstName>רשל מרטין</FirstName>
        <LastName>ארנולד</LastName>
        <PartyPropertyName/>
        <AuthenticationTypeAndNumber>ת"ז 346446925</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270141435</CasePartyID>
        <PartyTypeID>3</PartyTypeID>
        <ActivityStatusID>1</ActivityStatusID>
        <LegalEntityID>81901119</LegalEntityID>
        <CaseLegalEntityID>128874354</CaseLegalEntityID>
        <AssistantRoleID>21</AssistantRoleID>
        <AuthenticationTypeID>1</AuthenticationTypeID>
        <AuthenticationTypeName>ת"ז</AuthenticationTypeName>
        <LegalEntityNumber>346446925</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
        <MotionID>0</MotionID>
        <CasePleaID>0</CasePleaID>
        <FatherName>נסים</FatherName>
        <LinkedCaseID>0</LinkedCaseID>
        <PartyID>1</PartyID>
        <CasePartyCategoryID>2</CasePartyCategoryID>
        <PleaTypeID>4</PleaTypeID>
        <GroupPartyAlias/>
        <IsConverted>false</IsConverted>
        <LegalEntityRegisteredNameID>10746896</LegalEntityRegisteredNameID>
        <LegalEntityNameID>96564741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ארנולד רשל</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לאומי</FullName>
        <LastName>מדור עיקולים - בנק לאומי</LastName>
        <PartyPropertyName/>
        <AuthenticationTypeAndNumber>סניפי בנקים 1398</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270142496</CasePartyID>
        <PartyTypeID>6</PartyTypeID>
        <ActivityStatusID>1</ActivityStatusID>
        <PartyAliasID>103</PartyAliasID>
        <PartyAliasName>מחזיק</PartyAliasName>
        <LegalEntityID>78696445</LegalEntityID>
        <CaseLegalEntityID>128874559</CaseLegalEntityID>
        <AuthenticationTypeID>45</AuthenticationTypeID>
        <AuthenticationTypeName>סניפי בנקים </AuthenticationTypeName>
        <LegalEntityNumber>1398</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בר יהודה 96 נשר </FullAddress>
        <MotionID>0</MotionID>
        <CasePleaID>0</CasePleaID>
        <LinkedCaseID>0</LinkedCaseID>
        <PartyID>1</PartyID>
        <CasePartyCategoryID>2</CasePartyCategoryID>
        <LegalEntityAddressID>83491942</LegalEntityAddressID>
        <PleaTypeID>4</PleaTypeID>
        <GroupPartyAlias/>
        <IsConverted>false</IsConverted>
        <LegalEntityRegisteredNameID>8982629</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לאומי</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מדור עיקולים - בנק הפועלים</FullName>
        <LastName>מדור עיקולים - בנק הפועלים</LastName>
        <PartyPropertyName/>
        <AuthenticationTypeAndNumber>סניפי בנקים 1395</AuthenticationTypeAndNumber>
        <RepresentatedOrRepresentativesNames/>
        <RepresentatedOrRepresentativesCount>0</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270142549</CasePartyID>
        <PartyTypeID>6</PartyTypeID>
        <ActivityStatusID>1</ActivityStatusID>
        <PartyAliasID>103</PartyAliasID>
        <PartyAliasName>מחזיק</PartyAliasName>
        <LegalEntityID>78696418</LegalEntityID>
        <CaseLegalEntityID>128874570</CaseLegalEntityID>
        <AuthenticationTypeID>45</AuthenticationTypeID>
        <AuthenticationTypeName>סניפי בנקים </AuthenticationTypeName>
        <LegalEntityNumber>1395</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מנחם בגין 5 בית דגן </FullAddress>
        <MotionID>0</MotionID>
        <CasePleaID>0</CasePleaID>
        <LinkedCaseID>0</LinkedCaseID>
        <PartyID>1</PartyID>
        <CasePartyCategoryID>2</CasePartyCategoryID>
        <LegalEntityAddressID>83491905</LegalEntityAddressID>
        <PleaTypeID>4</PleaTypeID>
        <GroupPartyAlias/>
        <IsConverted>false</IsConverted>
        <LegalEntityRegisteredNameID>8982613</LegalEntityRegisteredNameID>
        <RepresentatedNamesOfAssistant/>
        <LegalEntityTypeID>3</LegalEntityTypeID>
        <IsVerdictExists>false</IsVerdictExists>
        <IsAsirAzir>false</IsAsirAzir>
        <MainAndSecSpec/>
        <IsPublicationProhibited>false</IsPublicationProhibited>
        <PublicationProhibitedFullName>מדור עיקולים - בנק הפועלים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ARVEN CONSULTING&amp;INVESTMENTS</FullName>
        <FirstName>ARVEN</FirstName>
        <LastName>CONSULTING&amp;INVESTMENTS</LastName>
        <PartyPropertyName/>
        <AuthenticationTypeAndNumber>דרכון 524142601</AuthenticationTypeAndNumber>
        <RepresentatedOrRepresentativesNames>דבורה אביטבול</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266852649</CasePartyID>
        <PartyTypeID>1</PartyTypeID>
        <ActivityStatusID>1</ActivityStatusID>
        <PartyAliasID>1</PartyAliasID>
        <PartyAliasName>תובע</PartyAliasName>
        <OrdinalNumber>1</OrdinalNumber>
        <LegalEntityID>81757204</LegalEntityID>
        <CaseLegalEntityID>127915819</CaseLegalEntityID>
        <AuthenticationTypeID>2</AuthenticationTypeID>
        <AuthenticationTypeName>דרכון</AuthenticationTypeName>
        <LegalEntityNumber>524142601</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שאנז אליזה 120  פריז (צרפת)</FullAddress>
        <MotionID>0</MotionID>
        <CasePleaID>0</CasePleaID>
        <PassportCountryID>640</PassportCountryID>
        <LinkedCaseID>0</LinkedCaseID>
        <PartyID>1</PartyID>
        <CasePartyCategoryID>2</CasePartyCategoryID>
        <LegalEntityAddressID>89006677</LegalEntityAddressID>
        <PleaTypeID>4</PleaTypeID>
        <GroupPartyAlias>תובעים</GroupPartyAlias>
        <IsConverted>false</IsConverted>
        <LegalEntityNameID>96206680</LegalEntityNameID>
        <RepresentatedNamesOfAssistant/>
        <LegalEntityTypeID>2</LegalEntityTypeID>
        <IsVerdictExists>false</IsVerdictExists>
        <IsAsirAzir>false</IsAsirAzir>
        <MainAndSecSpec/>
        <IsPublicationProhibited>false</IsPublicationProhibited>
        <PublicationProhibitedFullName>ARVEN CONSULTING&amp;INVESTMENTS</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דבורה אביטבול</FullName>
        <FirstName>דבורה</FirstName>
        <LastName>אביטבול</LastName>
        <PartyPropertyName/>
        <AuthenticationTypeAndNumber>מ.ר. 54585</AuthenticationTypeAndNumber>
        <RepresentatedOrRepresentativesNames>ARVEN CONSULTING&amp;INVESTMENTS</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266852650</CasePartyID>
        <PartyTypeID>2</PartyTypeID>
        <ActivityStatusID>1</ActivityStatusID>
        <PartyAliasID>20</PartyAliasID>
        <PartyAliasName>בא כוח תובעים</PartyAliasName>
        <OrdinalNumber>1</OrdinalNumber>
        <LegalEntityID>70520763</LegalEntityID>
        <CaseLegalEntityID>127915820</CaseLegalEntityID>
        <AuthenticationTypeID>4</AuthenticationTypeID>
        <AuthenticationTypeName>מ.ר.</AuthenticationTypeName>
        <LegalEntityNumber>54585</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בן שטח 13 ירושלים </FullAddress>
        <EmailAddress>d.abitbol@abitbol-associes.com</EmailAddress>
        <MotionID>0</MotionID>
        <CasePleaID>0</CasePleaID>
        <LinkedCaseID>0</LinkedCaseID>
        <PartyID>1</PartyID>
        <CasePartyCategoryID>2</CasePartyCategoryID>
        <LegalEntityAddressID>81359755</LegalEntityAddressID>
        <LegalEntityEmailAddressID>67973511</LegalEntityEmailAddressID>
        <PleaTypeID>4</PleaTypeID>
        <LawyerOfficeName>משרד עו"ד אביטבול  דבורה</LawyerOfficeName>
        <LawyerOfficeID>70520764</LawyerOfficeID>
        <GroupPartyAlias/>
        <IsConverted>false</IsConverted>
        <LegalEntityNameID>85885593</LegalEntityNameID>
        <RepresentatedNamesOfAssistant/>
        <LegalEntityTypeID>4</LegalEntityTypeID>
        <IsVerdictExists>false</IsVerdictExists>
        <IsAsirAzir>false</IsAsirAzir>
        <MainAndSecSpec/>
        <IsPublicationProhibited>false</IsPublicationProhibited>
        <PublicationProhibitedFullName>דבורה אביטבול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קד-איט מערכות בע"מ</FullName>
        <LastName>קד-איט מערכות בע"מ</LastName>
        <PartyPropertyName/>
        <AuthenticationTypeAndNumber>חברות 515485274</AuthenticationTypeAndNumber>
        <RepresentatedOrRepresentativesNames>דני בלנקין</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266852651</CasePartyID>
        <PartyTypeID>1</PartyTypeID>
        <ActivityStatusID>1</ActivityStatusID>
        <PartyAliasID>2</PartyAliasID>
        <PartyAliasName>נתבע</PartyAliasName>
        <OrdinalNumber>1</OrdinalNumber>
        <LegalEntityID>75578940</LegalEntityID>
        <CaseLegalEntityID>127915821</CaseLegalEntityID>
        <AuthenticationTypeID>3</AuthenticationTypeID>
        <AuthenticationTypeName>חברות</AuthenticationTypeName>
        <LegalEntityNumber>515485274</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נחמני 14 תל אביב -יפו </FullAddress>
        <MotionID>0</MotionID>
        <CasePleaID>0</CasePleaID>
        <LinkedCaseID>0</LinkedCaseID>
        <PartyID>2</PartyID>
        <CasePartyCategoryID>2</CasePartyCategoryID>
        <LegalEntityAddressID>89006676</LegalEntityAddressID>
        <PleaTypeID>4</PleaTypeID>
        <GroupPartyAlias>נתבעים</GroupPartyAlias>
        <IsConverted>false</IsConverted>
        <LegalEntityRegisteredNameID>6000511</LegalEntityRegisteredNameID>
        <RepresentatedNamesOfAssistant/>
        <LegalEntityTypeID>3</LegalEntityTypeID>
        <IsVerdictExists>false</IsVerdictExists>
        <IsAsirAzir>false</IsAsirAzir>
        <MainAndSecSpec/>
        <IsPublicationProhibited>false</IsPublicationProhibited>
        <PublicationProhibitedFullName>קד-איט מערכות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דני בלנקין</FullName>
        <FirstName>דני</FirstName>
        <LastName>בלנקין</LastName>
        <PartyPropertyName/>
        <AuthenticationTypeAndNumber>מ.ר. 50397</AuthenticationTypeAndNumber>
        <RepresentatedOrRepresentativesNames xml:space="preserve"> </RepresentatedOrRepresentativesNames>
        <RepresentatedOrRepresentativesCount>1</RepresentatedOrRepresentativesCount>
        <InvitedBy/>
        <CaseID>81023317</CaseID>
        <CaseJudicialPersonPresentationDS>
          <CaseJudicalPersonActive>
            <CaseID>81023317</CaseID>
            <JudicialPersonID>022147607@GOV.IL</JudicialPersonID>
            <JudicialPersonTypeID>1</JudicialPersonTypeID>
            <JudicialTypeID>1</JudicialTypeID>
            <IsChairman>false</IsChairman>
            <TreatmentStartDate>2024-07-22T08:17:54.693+03:00</TreatmentStartDate>
            <TreatmentFinishDate>9999-12-31T23:59:59.997+02:00</TreatmentFinishDate>
            <IdentificationCardNumber>022147607</IdentificationCardNumber>
            <DisplayName>אביים ברקאי</DisplayName>
            <JudicialTypeName>שופט</JudicialTypeName>
            <CaseJudicialGroupNumber>0</CaseJudicialGroupNumber>
            <FirstName>אביים</FirstName>
            <LastName>ברקאי</LastName>
            <JudicialPersonTitle>שופט</JudicialPersonTitle>
          </CaseJudicalPersonActive>
        </CaseJudicialPersonPresentationDS>
        <CasePartyID>270826432</CasePartyID>
        <PartyTypeID>2</PartyTypeID>
        <ActivityStatusID>1</ActivityStatusID>
        <PartyAliasID>21</PartyAliasID>
        <PartyAliasName>בא כוח נתבעים</PartyAliasName>
        <OrdinalNumber>1</OrdinalNumber>
        <LegalEntityID>12689083</LegalEntityID>
        <CaseLegalEntityID>129082080</CaseLegalEntityID>
        <AuthenticationTypeID>4</AuthenticationTypeID>
        <AuthenticationTypeName>מ.ר.</AuthenticationTypeName>
        <LegalEntityNumber>50397</LegalEntityNumber>
        <IsMainPartyType>true</IsMainPartyType>
        <CaseDisplayIdentifier>58219-02-24</CaseDisplayIdentifier>
        <CaseTypeID>1</CaseTypeID>
        <CaseTypeName>תיק אזרחי בסדר דין רגיל (ת"א)</CaseTypeName>
        <CaseName>CONSULTING&amp;INVESTMENTS נ' קד-איט מערכות בע"מ</CaseName>
        <FullAddress>דרך מנחם בגין 132 תל אביב -יפו מרכז עזריאלי 1</FullAddress>
        <EmailAddress>tal@fwmk-law.co.il</EmailAddress>
        <MotionID>0</MotionID>
        <CasePleaID>0</CasePleaID>
        <LinkedCaseID>0</LinkedCaseID>
        <PartyID>2</PartyID>
        <CasePartyCategoryID>2</CasePartyCategoryID>
        <LegalEntityAddressID>79377705</LegalEntityAddressID>
        <LegalEntityEmailAddressID>68397868</LegalEntityEmailAddressID>
        <PleaTypeID>4</PleaTypeID>
        <LawyerOfficeName>משרד עו"ד: פירט,ולנסקי, מזרחי, כנעני</LawyerOfficeName>
        <LawyerOfficeID>428508</LawyerOfficeID>
        <GroupPartyAlias/>
        <IsConverted>false</IsConverted>
        <LegalEntityNameID>12424569</LegalEntityNameID>
        <RepresentatedNamesOfAssistant/>
        <LegalEntityTypeID>4</LegalEntityTypeID>
        <IsVerdictExists>false</IsVerdictExists>
        <IsAsirAzir>false</IsAsirAzir>
        <MainAndSecSpec/>
        <IsPublicationProhibited>false</IsPublicationProhibited>
        <PublicationProhibitedFullName>דני בלנקין</PublicationProhibitedFullName>
      </CaseParties>
    </CasePartiesSelectionDS>
    <CaseName>CONSULTING&amp;INVESTMENTS נ' קד-איט מערכות בע"מ</CaseName>
    <CaseDisplayIdentifier>58219-02-24</CaseDisplayIdentifier>
    <CaseInterestID>132</CaseInterestID>
    <CaseTypeShortName>ת"א</CaseTypeShortName>
  </dt_DecisionCase>
  <dt_DecisionJudgePanel>
    <JudgeID>022147607@GOV.IL</JudgeID>
    <DisplayName>אביים ברקאי</DisplayName>
    <RoleName>שופט</RoleName>
    <UserTitleName>שופט</UserTitleName>
  </dt_DecisionJudgePanel>
  <dt_LegalEntityDetails>
    <Fax/>
    <Phone/>
    <AddressDesc/>
    <PartyID>1</PartyID>
    <PartyTypeID>3</PartyTypeID>
    <DecisionID>0</DecisionID>
    <AssistantRoleID>21</AssistantRoleID>
    <StreetName/>
    <CityName/>
    <FullName>ארנולד שמעון</FullName>
    <Email/>
    <IsPublicationProhibited>false</IsPublicationProhibited>
  </dt_LegalEntityDetails>
  <dt_LegalEntityDetails>
    <Fax/>
    <Phone/>
    <AddressDesc/>
    <PartyID>1</PartyID>
    <PartyTypeID>3</PartyTypeID>
    <DecisionID>0</DecisionID>
    <AssistantRoleID>21</AssistantRoleID>
    <StreetName/>
    <CityName/>
    <FullName>ארנולד רשל</FullName>
    <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AddressDesc>פריז (צרפת)</AddressDesc>
    <PartyID>1</PartyID>
    <PartyTypeID>1</PartyTypeID>
    <DecisionID>0</DecisionID>
    <StreetName>שאנז אליזה 120</StreetName>
    <ZipCode>75008</ZipCode>
    <FullName>ARVEN CONSULTING&amp;INVESTMENTS</FullName>
    <Email>arnold.ruben@gmail.com</Email>
    <IsPublicationProhibited>false</IsPublicationProhibited>
  </dt_LegalEntityDetails>
  <dt_LegalEntityDetails>
    <Fax>02-5956348</Fax>
    <Phone>02-5956345</Phone>
    <PartyID>1</PartyID>
    <PartyTypeID>2</PartyTypeID>
    <DecisionID>0</DecisionID>
    <StreetName>בן שטח 13</StreetName>
    <ZipCode>9414713</ZipCode>
    <CityName>ירושלים</CityName>
    <FullName>דבורה אביטבול</FullName>
    <Email>d.abitbol@abitbol-associes.com</Email>
    <IsPublicationProhibited>false</IsPublicationProhibited>
  </dt_LegalEntityDetails>
  <dt_LegalEntityDetails>
    <PartyID>2</PartyID>
    <PartyTypeID>1</PartyTypeID>
    <DecisionID>0</DecisionID>
    <StreetName>נחמני 14</StreetName>
    <CityName>תל אביב -יפו</CityName>
    <FullName> קד-איט מערכות בע"מ</FullName>
    <IsPublicationProhibited>false</IsPublicationProhibited>
  </dt_LegalEntityDetails>
  <dt_LegalEntityDetails>
    <Fax>03-6097797</Fax>
    <Phone>03-6070800</Phone>
    <AddressDesc>מרכז עזריאלי 1</AddressDesc>
    <PartyID>2</PartyID>
    <PartyTypeID>2</PartyTypeID>
    <DecisionID>0</DecisionID>
    <StreetName>דרך מנחם בגין 132</StreetName>
    <ZipCode>6701101</ZipCode>
    <CityName>תל אביב -יפו</CityName>
    <FullName>דני בלנקין</FullName>
    <Email>tal@fwmk-law.co.il</Email>
    <IsPublicationProhibited>false</IsPublicationProhibited>
  </dt_LegalEntityDetails>
  <dt_CaseJudicalPersonActive>
    <CaseJudicalPerson>שופט אביים ברקאי</CaseJudicalPerson>
  </dt_CaseJudicalPersonActive>
  <dt_Sitting>
    <PreviousMeetingDate>2024-09-23T09:30:00+03:00</PreviousMeetingDate>
    <PreviousSittingTypeID>1</PreviousSittingTypeID>
    <PreviousMeetingDisplayName>שופט אביים ברקאי</PreviousMeetingDisplayName>
    <PreviousMeetingRoleName>שופט</PreviousMeetingRoleName>
    <PreviousMeetingUserTitleName>שופט</PreviousMeetingUserTitleName>
    <PreviousMeetingUserUPN>022147607@GOV.IL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8E9AB-7A5B-41C9-BFEA-5015EFC01A98}">
  <ds:schemaRefs/>
</ds:datastoreItem>
</file>

<file path=customXml/itemProps2.xml><?xml version="1.0" encoding="utf-8"?>
<ds:datastoreItem xmlns:ds="http://schemas.openxmlformats.org/officeDocument/2006/customXml" ds:itemID="{6782B818-3E4C-4CC8-844A-CBC6A7607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968</Words>
  <Characters>4842</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2024-09-29T06:32:00Z</dcterms:created>
  <dcterms:modified xsi:type="dcterms:W3CDTF">2024-09-29T06:32:00Z</dcterms:modified>
</cp:coreProperties>
</file>